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06BD" w14:textId="77777777" w:rsidR="009F0A62" w:rsidRPr="00386B69" w:rsidRDefault="009F0A62" w:rsidP="00AC0E2C">
      <w:pPr>
        <w:spacing w:after="240"/>
        <w:ind w:left="720" w:right="576"/>
        <w:jc w:val="center"/>
        <w:rPr>
          <w:rFonts w:asciiTheme="majorHAnsi" w:hAnsiTheme="majorHAnsi" w:cstheme="majorHAnsi"/>
          <w:b/>
          <w:sz w:val="32"/>
          <w:szCs w:val="32"/>
        </w:rPr>
      </w:pPr>
    </w:p>
    <w:p w14:paraId="56D4E4C5" w14:textId="2470D98A" w:rsidR="007B7217" w:rsidRDefault="007B7217" w:rsidP="007B7217">
      <w:pPr>
        <w:spacing w:after="240"/>
        <w:ind w:left="720" w:right="576"/>
        <w:jc w:val="center"/>
        <w:rPr>
          <w:rFonts w:asciiTheme="majorHAnsi" w:hAnsiTheme="majorHAnsi" w:cstheme="majorHAnsi"/>
          <w:b/>
          <w:sz w:val="32"/>
          <w:szCs w:val="32"/>
        </w:rPr>
      </w:pPr>
      <w:r w:rsidRPr="00E855FB">
        <w:rPr>
          <w:rFonts w:ascii="Calibri Light" w:eastAsia="Calibri" w:hAnsi="Calibri Light" w:cs="Calibri Light"/>
          <w:noProof/>
          <w:color w:val="31849B"/>
          <w:sz w:val="24"/>
          <w:szCs w:val="24"/>
        </w:rPr>
        <w:drawing>
          <wp:inline distT="0" distB="0" distL="0" distR="0" wp14:anchorId="3CA52575" wp14:editId="269AD0DF">
            <wp:extent cx="519953" cy="88862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 Srbije A4-cmy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50" cy="901440"/>
                    </a:xfrm>
                    <a:prstGeom prst="rect">
                      <a:avLst/>
                    </a:prstGeom>
                  </pic:spPr>
                </pic:pic>
              </a:graphicData>
            </a:graphic>
          </wp:inline>
        </w:drawing>
      </w:r>
    </w:p>
    <w:p w14:paraId="297545FE" w14:textId="30DAD973" w:rsidR="007E15DB" w:rsidRPr="00A31FA7" w:rsidRDefault="009F0A62" w:rsidP="00AC0E2C">
      <w:pPr>
        <w:spacing w:after="240"/>
        <w:ind w:left="720" w:right="576"/>
        <w:jc w:val="center"/>
        <w:rPr>
          <w:rFonts w:asciiTheme="majorHAnsi" w:hAnsiTheme="majorHAnsi" w:cstheme="majorHAnsi"/>
          <w:b/>
          <w:sz w:val="24"/>
          <w:szCs w:val="24"/>
        </w:rPr>
      </w:pPr>
      <w:r w:rsidRPr="00A31FA7">
        <w:rPr>
          <w:rFonts w:asciiTheme="majorHAnsi" w:hAnsiTheme="majorHAnsi" w:cstheme="majorHAnsi"/>
          <w:b/>
          <w:sz w:val="24"/>
          <w:szCs w:val="24"/>
        </w:rPr>
        <w:t>REPUBLIC OF SERBIA</w:t>
      </w:r>
    </w:p>
    <w:p w14:paraId="3788A6DF" w14:textId="01FD39A2" w:rsidR="00F46ED2" w:rsidRPr="00A31FA7" w:rsidRDefault="00A31FA7" w:rsidP="00AC0E2C">
      <w:pPr>
        <w:spacing w:after="240"/>
        <w:ind w:left="720" w:right="576"/>
        <w:jc w:val="center"/>
        <w:rPr>
          <w:rFonts w:asciiTheme="majorHAnsi" w:hAnsiTheme="majorHAnsi" w:cstheme="majorHAnsi"/>
          <w:b/>
          <w:sz w:val="24"/>
          <w:szCs w:val="24"/>
        </w:rPr>
      </w:pPr>
      <w:r w:rsidRPr="00A31FA7">
        <w:rPr>
          <w:rFonts w:cstheme="minorHAnsi"/>
          <w:sz w:val="24"/>
          <w:szCs w:val="24"/>
        </w:rPr>
        <w:t>The Office for Information Technologies and Electronic Government </w:t>
      </w:r>
    </w:p>
    <w:p w14:paraId="246CC90D" w14:textId="77777777" w:rsidR="009F0A62" w:rsidRPr="00386B69" w:rsidRDefault="009F0A62" w:rsidP="00AC0E2C">
      <w:pPr>
        <w:spacing w:after="240"/>
        <w:ind w:left="720" w:right="576"/>
        <w:jc w:val="center"/>
        <w:rPr>
          <w:rFonts w:asciiTheme="majorHAnsi" w:hAnsiTheme="majorHAnsi" w:cstheme="majorHAnsi"/>
          <w:b/>
          <w:sz w:val="32"/>
          <w:szCs w:val="32"/>
        </w:rPr>
      </w:pPr>
    </w:p>
    <w:p w14:paraId="7F7FF6AD" w14:textId="77777777" w:rsidR="009F0A62" w:rsidRPr="00386B69" w:rsidRDefault="009F0A62" w:rsidP="00AC0E2C">
      <w:pPr>
        <w:spacing w:after="240"/>
        <w:ind w:left="720" w:right="576"/>
        <w:jc w:val="center"/>
        <w:rPr>
          <w:rFonts w:asciiTheme="majorHAnsi" w:hAnsiTheme="majorHAnsi" w:cstheme="majorHAnsi"/>
          <w:b/>
          <w:sz w:val="32"/>
          <w:szCs w:val="32"/>
        </w:rPr>
      </w:pPr>
    </w:p>
    <w:p w14:paraId="23904467" w14:textId="7C69BCE1" w:rsidR="007E15DB" w:rsidRPr="00386B69" w:rsidRDefault="00811B0E" w:rsidP="00AC0E2C">
      <w:pPr>
        <w:spacing w:after="240"/>
        <w:ind w:left="720" w:right="576"/>
        <w:jc w:val="center"/>
        <w:rPr>
          <w:rFonts w:asciiTheme="majorHAnsi" w:hAnsiTheme="majorHAnsi" w:cstheme="majorHAnsi"/>
          <w:sz w:val="32"/>
          <w:szCs w:val="32"/>
        </w:rPr>
      </w:pPr>
      <w:r w:rsidRPr="00386B69">
        <w:rPr>
          <w:rFonts w:asciiTheme="majorHAnsi" w:hAnsiTheme="majorHAnsi" w:cstheme="majorHAnsi"/>
          <w:b/>
          <w:sz w:val="32"/>
          <w:szCs w:val="32"/>
        </w:rPr>
        <w:t>Serbia Ecosystem for Resilient, Verifiable and Inclusive Services Project</w:t>
      </w:r>
    </w:p>
    <w:p w14:paraId="709CF829" w14:textId="77777777" w:rsidR="007E15DB" w:rsidRPr="00386B69" w:rsidRDefault="00811B0E" w:rsidP="00AC0E2C">
      <w:pPr>
        <w:spacing w:after="240"/>
        <w:ind w:left="720" w:right="576"/>
        <w:jc w:val="center"/>
        <w:rPr>
          <w:rFonts w:asciiTheme="majorHAnsi" w:hAnsiTheme="majorHAnsi" w:cstheme="majorHAnsi"/>
          <w:sz w:val="32"/>
          <w:szCs w:val="32"/>
        </w:rPr>
      </w:pPr>
      <w:r w:rsidRPr="00386B69">
        <w:rPr>
          <w:rFonts w:asciiTheme="majorHAnsi" w:hAnsiTheme="majorHAnsi" w:cstheme="majorHAnsi"/>
          <w:b/>
          <w:sz w:val="32"/>
          <w:szCs w:val="32"/>
        </w:rPr>
        <w:t>SERVIS (P514497)</w:t>
      </w:r>
    </w:p>
    <w:p w14:paraId="51C92B80" w14:textId="77777777" w:rsidR="009F0A62" w:rsidRPr="00386B69" w:rsidRDefault="009F0A62" w:rsidP="00AC0E2C">
      <w:pPr>
        <w:spacing w:after="240"/>
        <w:ind w:left="720" w:right="576"/>
        <w:jc w:val="center"/>
        <w:rPr>
          <w:rFonts w:asciiTheme="majorHAnsi" w:hAnsiTheme="majorHAnsi" w:cstheme="majorHAnsi"/>
          <w:b/>
          <w:sz w:val="32"/>
          <w:szCs w:val="32"/>
        </w:rPr>
      </w:pPr>
    </w:p>
    <w:p w14:paraId="06B2D0E3" w14:textId="77777777" w:rsidR="009F0A62" w:rsidRPr="00386B69" w:rsidRDefault="009F0A62" w:rsidP="00AC0E2C">
      <w:pPr>
        <w:spacing w:after="240"/>
        <w:ind w:left="720" w:right="576"/>
        <w:jc w:val="center"/>
        <w:rPr>
          <w:rFonts w:asciiTheme="majorHAnsi" w:hAnsiTheme="majorHAnsi" w:cstheme="majorHAnsi"/>
          <w:b/>
          <w:sz w:val="32"/>
          <w:szCs w:val="32"/>
        </w:rPr>
      </w:pPr>
    </w:p>
    <w:p w14:paraId="5F1DC7AC" w14:textId="77777777" w:rsidR="009F0A62" w:rsidRPr="00386B69" w:rsidRDefault="009F0A62" w:rsidP="00AC0E2C">
      <w:pPr>
        <w:spacing w:after="240"/>
        <w:ind w:left="720" w:right="576"/>
        <w:jc w:val="center"/>
        <w:rPr>
          <w:rFonts w:asciiTheme="majorHAnsi" w:hAnsiTheme="majorHAnsi" w:cstheme="majorHAnsi"/>
          <w:b/>
          <w:sz w:val="32"/>
          <w:szCs w:val="32"/>
        </w:rPr>
      </w:pPr>
    </w:p>
    <w:p w14:paraId="58195638" w14:textId="77777777" w:rsidR="009F0A62" w:rsidRPr="00386B69" w:rsidRDefault="009F0A62" w:rsidP="00AC0E2C">
      <w:pPr>
        <w:spacing w:after="240"/>
        <w:ind w:left="720" w:right="576"/>
        <w:jc w:val="center"/>
        <w:rPr>
          <w:rFonts w:asciiTheme="majorHAnsi" w:hAnsiTheme="majorHAnsi" w:cstheme="majorHAnsi"/>
          <w:b/>
          <w:sz w:val="32"/>
          <w:szCs w:val="32"/>
        </w:rPr>
      </w:pPr>
    </w:p>
    <w:p w14:paraId="246A5CDA" w14:textId="77777777" w:rsidR="009F0A62" w:rsidRPr="00386B69" w:rsidRDefault="009F0A62" w:rsidP="00AC0E2C">
      <w:pPr>
        <w:spacing w:after="240"/>
        <w:ind w:left="720" w:right="576"/>
        <w:jc w:val="center"/>
        <w:rPr>
          <w:rFonts w:asciiTheme="majorHAnsi" w:hAnsiTheme="majorHAnsi" w:cstheme="majorHAnsi"/>
          <w:b/>
          <w:sz w:val="32"/>
          <w:szCs w:val="32"/>
        </w:rPr>
      </w:pPr>
    </w:p>
    <w:p w14:paraId="50E92771" w14:textId="5F0D8313" w:rsidR="007E15DB" w:rsidRPr="00386B69" w:rsidRDefault="00811B0E" w:rsidP="00AC0E2C">
      <w:pPr>
        <w:spacing w:after="240"/>
        <w:ind w:left="720" w:right="576"/>
        <w:jc w:val="center"/>
        <w:rPr>
          <w:rFonts w:asciiTheme="majorHAnsi" w:hAnsiTheme="majorHAnsi" w:cstheme="majorHAnsi"/>
          <w:sz w:val="32"/>
          <w:szCs w:val="32"/>
        </w:rPr>
      </w:pPr>
      <w:r w:rsidRPr="00386B69">
        <w:rPr>
          <w:rFonts w:asciiTheme="majorHAnsi" w:hAnsiTheme="majorHAnsi" w:cstheme="majorHAnsi"/>
          <w:b/>
          <w:sz w:val="32"/>
          <w:szCs w:val="32"/>
        </w:rPr>
        <w:t>Stakeholder Engagement Plan (SEP)</w:t>
      </w:r>
    </w:p>
    <w:p w14:paraId="789F332B" w14:textId="77777777" w:rsidR="009F0A62" w:rsidRPr="00386B69" w:rsidRDefault="009F0A62" w:rsidP="00AC0E2C">
      <w:pPr>
        <w:ind w:left="720" w:right="576"/>
        <w:jc w:val="center"/>
        <w:rPr>
          <w:rFonts w:asciiTheme="majorHAnsi" w:hAnsiTheme="majorHAnsi" w:cstheme="majorHAnsi"/>
          <w:b/>
          <w:sz w:val="22"/>
        </w:rPr>
      </w:pPr>
    </w:p>
    <w:p w14:paraId="1FBC7BFC" w14:textId="77777777" w:rsidR="009F0A62" w:rsidRPr="00386B69" w:rsidRDefault="009F0A62" w:rsidP="00AC0E2C">
      <w:pPr>
        <w:ind w:left="720" w:right="576"/>
        <w:jc w:val="center"/>
        <w:rPr>
          <w:rFonts w:asciiTheme="majorHAnsi" w:hAnsiTheme="majorHAnsi" w:cstheme="majorHAnsi"/>
          <w:b/>
          <w:sz w:val="22"/>
        </w:rPr>
      </w:pPr>
    </w:p>
    <w:p w14:paraId="52454CA3" w14:textId="77777777" w:rsidR="009F0A62" w:rsidRPr="00386B69" w:rsidRDefault="009F0A62" w:rsidP="00AC0E2C">
      <w:pPr>
        <w:ind w:left="720" w:right="576"/>
        <w:rPr>
          <w:rFonts w:asciiTheme="majorHAnsi" w:hAnsiTheme="majorHAnsi" w:cstheme="majorHAnsi"/>
          <w:b/>
          <w:sz w:val="22"/>
        </w:rPr>
      </w:pPr>
    </w:p>
    <w:p w14:paraId="44593310" w14:textId="7C7D7A26" w:rsidR="00F0110C" w:rsidRDefault="00F0110C" w:rsidP="00AC0E2C">
      <w:pPr>
        <w:ind w:left="720" w:right="576"/>
        <w:jc w:val="center"/>
        <w:rPr>
          <w:rFonts w:asciiTheme="majorHAnsi" w:hAnsiTheme="majorHAnsi" w:cstheme="majorHAnsi"/>
          <w:b/>
          <w:sz w:val="22"/>
        </w:rPr>
      </w:pPr>
      <w:r>
        <w:rPr>
          <w:rFonts w:asciiTheme="majorHAnsi" w:hAnsiTheme="majorHAnsi" w:cstheme="majorHAnsi"/>
          <w:b/>
          <w:sz w:val="22"/>
        </w:rPr>
        <w:t xml:space="preserve">Appraisal Version </w:t>
      </w:r>
    </w:p>
    <w:p w14:paraId="24402FD8" w14:textId="3A400053" w:rsidR="007E15DB" w:rsidRPr="00611C08" w:rsidRDefault="00611C08" w:rsidP="00AC0E2C">
      <w:pPr>
        <w:ind w:left="720" w:right="576"/>
        <w:jc w:val="center"/>
        <w:rPr>
          <w:rFonts w:asciiTheme="majorHAnsi" w:hAnsiTheme="majorHAnsi" w:cstheme="majorHAnsi"/>
          <w:b/>
          <w:sz w:val="22"/>
        </w:rPr>
      </w:pPr>
      <w:r w:rsidRPr="00611C08">
        <w:rPr>
          <w:rFonts w:asciiTheme="majorHAnsi" w:hAnsiTheme="majorHAnsi" w:cstheme="majorHAnsi"/>
          <w:b/>
          <w:sz w:val="22"/>
        </w:rPr>
        <w:t>May 2026</w:t>
      </w:r>
    </w:p>
    <w:p w14:paraId="4D783E45" w14:textId="77777777" w:rsidR="007E15DB" w:rsidRPr="00386B69" w:rsidRDefault="00811B0E" w:rsidP="00AC0E2C">
      <w:pPr>
        <w:ind w:left="720" w:right="576"/>
        <w:rPr>
          <w:rFonts w:asciiTheme="majorHAnsi" w:hAnsiTheme="majorHAnsi" w:cstheme="majorHAnsi"/>
          <w:sz w:val="22"/>
        </w:rPr>
      </w:pPr>
      <w:r w:rsidRPr="00386B69">
        <w:rPr>
          <w:rFonts w:asciiTheme="majorHAnsi" w:hAnsiTheme="majorHAnsi" w:cstheme="majorHAnsi"/>
          <w:sz w:val="22"/>
        </w:rPr>
        <w:br w:type="page"/>
      </w:r>
    </w:p>
    <w:p w14:paraId="18F9BDE0" w14:textId="77777777"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lastRenderedPageBreak/>
        <w:t>List of Abbreviations and Acronyms</w:t>
      </w:r>
    </w:p>
    <w:tbl>
      <w:tblPr>
        <w:tblStyle w:val="TableGrid"/>
        <w:tblpPr w:leftFromText="180" w:rightFromText="180" w:vertAnchor="text" w:tblpY="1"/>
        <w:tblOverlap w:val="never"/>
        <w:tblW w:w="4098" w:type="pct"/>
        <w:tblLook w:val="04A0" w:firstRow="1" w:lastRow="0" w:firstColumn="1" w:lastColumn="0" w:noHBand="0" w:noVBand="1"/>
      </w:tblPr>
      <w:tblGrid>
        <w:gridCol w:w="1177"/>
        <w:gridCol w:w="7548"/>
      </w:tblGrid>
      <w:tr w:rsidR="00386B69" w:rsidRPr="00386B69" w14:paraId="3DE430FD" w14:textId="77777777" w:rsidTr="00495BBE">
        <w:trPr>
          <w:cantSplit/>
          <w:tblHeader/>
        </w:trPr>
        <w:tc>
          <w:tcPr>
            <w:tcW w:w="1182" w:type="dxa"/>
            <w:shd w:val="clear" w:color="auto" w:fill="D9EAF7"/>
            <w:tcMar>
              <w:top w:w="60" w:type="dxa"/>
              <w:left w:w="60" w:type="dxa"/>
              <w:bottom w:w="60" w:type="dxa"/>
              <w:right w:w="60" w:type="dxa"/>
            </w:tcMar>
          </w:tcPr>
          <w:p w14:paraId="3FF607ED" w14:textId="77777777" w:rsidR="007E15DB" w:rsidRPr="00386B69" w:rsidRDefault="00811B0E">
            <w:pPr>
              <w:rPr>
                <w:rFonts w:asciiTheme="majorHAnsi" w:hAnsiTheme="majorHAnsi" w:cstheme="majorHAnsi"/>
                <w:sz w:val="22"/>
              </w:rPr>
            </w:pPr>
            <w:r w:rsidRPr="00386B69">
              <w:rPr>
                <w:rFonts w:asciiTheme="majorHAnsi" w:hAnsiTheme="majorHAnsi" w:cstheme="majorHAnsi"/>
                <w:b/>
              </w:rPr>
              <w:t>Acronym</w:t>
            </w:r>
          </w:p>
        </w:tc>
        <w:tc>
          <w:tcPr>
            <w:tcW w:w="7650" w:type="dxa"/>
            <w:shd w:val="clear" w:color="auto" w:fill="D9EAF7"/>
            <w:tcMar>
              <w:top w:w="60" w:type="dxa"/>
              <w:left w:w="60" w:type="dxa"/>
              <w:bottom w:w="60" w:type="dxa"/>
              <w:right w:w="60" w:type="dxa"/>
            </w:tcMar>
          </w:tcPr>
          <w:p w14:paraId="5C9AE8DC" w14:textId="77777777" w:rsidR="007E15DB" w:rsidRPr="00386B69" w:rsidRDefault="00811B0E">
            <w:pPr>
              <w:rPr>
                <w:rFonts w:asciiTheme="majorHAnsi" w:hAnsiTheme="majorHAnsi" w:cstheme="majorHAnsi"/>
                <w:sz w:val="22"/>
              </w:rPr>
            </w:pPr>
            <w:r w:rsidRPr="00386B69">
              <w:rPr>
                <w:rFonts w:asciiTheme="majorHAnsi" w:hAnsiTheme="majorHAnsi" w:cstheme="majorHAnsi"/>
                <w:b/>
              </w:rPr>
              <w:t>Description</w:t>
            </w:r>
          </w:p>
        </w:tc>
      </w:tr>
      <w:tr w:rsidR="00386B69" w:rsidRPr="00386B69" w14:paraId="1DE43358" w14:textId="77777777" w:rsidTr="00495BBE">
        <w:trPr>
          <w:cantSplit/>
        </w:trPr>
        <w:tc>
          <w:tcPr>
            <w:tcW w:w="1182" w:type="dxa"/>
            <w:tcMar>
              <w:top w:w="60" w:type="dxa"/>
              <w:left w:w="60" w:type="dxa"/>
              <w:bottom w:w="60" w:type="dxa"/>
              <w:right w:w="60" w:type="dxa"/>
            </w:tcMar>
          </w:tcPr>
          <w:p w14:paraId="7638376B" w14:textId="77777777" w:rsidR="007E15DB" w:rsidRPr="00386B69" w:rsidRDefault="00811B0E">
            <w:pPr>
              <w:rPr>
                <w:rFonts w:asciiTheme="majorHAnsi" w:hAnsiTheme="majorHAnsi" w:cstheme="majorHAnsi"/>
                <w:sz w:val="22"/>
              </w:rPr>
            </w:pPr>
            <w:r w:rsidRPr="00386B69">
              <w:rPr>
                <w:rFonts w:asciiTheme="majorHAnsi" w:hAnsiTheme="majorHAnsi" w:cstheme="majorHAnsi"/>
              </w:rPr>
              <w:t>AI</w:t>
            </w:r>
          </w:p>
        </w:tc>
        <w:tc>
          <w:tcPr>
            <w:tcW w:w="7650" w:type="dxa"/>
            <w:tcMar>
              <w:top w:w="60" w:type="dxa"/>
              <w:left w:w="60" w:type="dxa"/>
              <w:bottom w:w="60" w:type="dxa"/>
              <w:right w:w="60" w:type="dxa"/>
            </w:tcMar>
          </w:tcPr>
          <w:p w14:paraId="65B2F815" w14:textId="77777777" w:rsidR="007E15DB" w:rsidRPr="00386B69" w:rsidRDefault="00811B0E">
            <w:pPr>
              <w:rPr>
                <w:rFonts w:asciiTheme="majorHAnsi" w:hAnsiTheme="majorHAnsi" w:cstheme="majorHAnsi"/>
                <w:sz w:val="22"/>
              </w:rPr>
            </w:pPr>
            <w:r w:rsidRPr="00386B69">
              <w:rPr>
                <w:rFonts w:asciiTheme="majorHAnsi" w:hAnsiTheme="majorHAnsi" w:cstheme="majorHAnsi"/>
              </w:rPr>
              <w:t>Artificial Intelligence</w:t>
            </w:r>
          </w:p>
        </w:tc>
      </w:tr>
      <w:tr w:rsidR="00386B69" w:rsidRPr="00386B69" w14:paraId="60C3FC5F" w14:textId="77777777" w:rsidTr="00495BBE">
        <w:trPr>
          <w:cantSplit/>
        </w:trPr>
        <w:tc>
          <w:tcPr>
            <w:tcW w:w="1182" w:type="dxa"/>
            <w:tcMar>
              <w:top w:w="60" w:type="dxa"/>
              <w:left w:w="60" w:type="dxa"/>
              <w:bottom w:w="60" w:type="dxa"/>
              <w:right w:w="60" w:type="dxa"/>
            </w:tcMar>
          </w:tcPr>
          <w:p w14:paraId="56927828" w14:textId="77777777" w:rsidR="007E15DB" w:rsidRPr="00386B69" w:rsidRDefault="00811B0E">
            <w:pPr>
              <w:rPr>
                <w:rFonts w:asciiTheme="majorHAnsi" w:hAnsiTheme="majorHAnsi" w:cstheme="majorHAnsi"/>
                <w:sz w:val="22"/>
              </w:rPr>
            </w:pPr>
            <w:r w:rsidRPr="00386B69">
              <w:rPr>
                <w:rFonts w:asciiTheme="majorHAnsi" w:hAnsiTheme="majorHAnsi" w:cstheme="majorHAnsi"/>
              </w:rPr>
              <w:t>CERC</w:t>
            </w:r>
          </w:p>
        </w:tc>
        <w:tc>
          <w:tcPr>
            <w:tcW w:w="7650" w:type="dxa"/>
            <w:tcMar>
              <w:top w:w="60" w:type="dxa"/>
              <w:left w:w="60" w:type="dxa"/>
              <w:bottom w:w="60" w:type="dxa"/>
              <w:right w:w="60" w:type="dxa"/>
            </w:tcMar>
          </w:tcPr>
          <w:p w14:paraId="4C18716B" w14:textId="77777777" w:rsidR="007E15DB" w:rsidRPr="00386B69" w:rsidRDefault="00811B0E">
            <w:pPr>
              <w:rPr>
                <w:rFonts w:asciiTheme="majorHAnsi" w:hAnsiTheme="majorHAnsi" w:cstheme="majorHAnsi"/>
                <w:sz w:val="22"/>
              </w:rPr>
            </w:pPr>
            <w:r w:rsidRPr="00386B69">
              <w:rPr>
                <w:rFonts w:asciiTheme="majorHAnsi" w:hAnsiTheme="majorHAnsi" w:cstheme="majorHAnsi"/>
              </w:rPr>
              <w:t>Contingent Emergency Response Component</w:t>
            </w:r>
          </w:p>
        </w:tc>
      </w:tr>
      <w:tr w:rsidR="00386B69" w:rsidRPr="00386B69" w14:paraId="15AA0C6D" w14:textId="77777777" w:rsidTr="00495BBE">
        <w:trPr>
          <w:cantSplit/>
        </w:trPr>
        <w:tc>
          <w:tcPr>
            <w:tcW w:w="1182" w:type="dxa"/>
            <w:tcMar>
              <w:top w:w="60" w:type="dxa"/>
              <w:left w:w="60" w:type="dxa"/>
              <w:bottom w:w="60" w:type="dxa"/>
              <w:right w:w="60" w:type="dxa"/>
            </w:tcMar>
          </w:tcPr>
          <w:p w14:paraId="59B5B4EF" w14:textId="77777777" w:rsidR="007E15DB" w:rsidRPr="00386B69" w:rsidRDefault="00811B0E">
            <w:pPr>
              <w:rPr>
                <w:rFonts w:asciiTheme="majorHAnsi" w:hAnsiTheme="majorHAnsi" w:cstheme="majorHAnsi"/>
                <w:sz w:val="22"/>
              </w:rPr>
            </w:pPr>
            <w:r w:rsidRPr="00386B69">
              <w:rPr>
                <w:rFonts w:asciiTheme="majorHAnsi" w:hAnsiTheme="majorHAnsi" w:cstheme="majorHAnsi"/>
              </w:rPr>
              <w:t>CISO</w:t>
            </w:r>
          </w:p>
        </w:tc>
        <w:tc>
          <w:tcPr>
            <w:tcW w:w="7650" w:type="dxa"/>
            <w:tcMar>
              <w:top w:w="60" w:type="dxa"/>
              <w:left w:w="60" w:type="dxa"/>
              <w:bottom w:w="60" w:type="dxa"/>
              <w:right w:w="60" w:type="dxa"/>
            </w:tcMar>
          </w:tcPr>
          <w:p w14:paraId="2AEB084C" w14:textId="77777777" w:rsidR="007E15DB" w:rsidRPr="00386B69" w:rsidRDefault="00811B0E">
            <w:pPr>
              <w:rPr>
                <w:rFonts w:asciiTheme="majorHAnsi" w:hAnsiTheme="majorHAnsi" w:cstheme="majorHAnsi"/>
                <w:sz w:val="22"/>
              </w:rPr>
            </w:pPr>
            <w:r w:rsidRPr="00386B69">
              <w:rPr>
                <w:rFonts w:asciiTheme="majorHAnsi" w:hAnsiTheme="majorHAnsi" w:cstheme="majorHAnsi"/>
              </w:rPr>
              <w:t>Chief Information Security Officer</w:t>
            </w:r>
          </w:p>
        </w:tc>
      </w:tr>
      <w:tr w:rsidR="00386B69" w:rsidRPr="00386B69" w14:paraId="23FA2B20" w14:textId="77777777" w:rsidTr="00495BBE">
        <w:trPr>
          <w:cantSplit/>
        </w:trPr>
        <w:tc>
          <w:tcPr>
            <w:tcW w:w="1182" w:type="dxa"/>
            <w:tcMar>
              <w:top w:w="60" w:type="dxa"/>
              <w:left w:w="60" w:type="dxa"/>
              <w:bottom w:w="60" w:type="dxa"/>
              <w:right w:w="60" w:type="dxa"/>
            </w:tcMar>
          </w:tcPr>
          <w:p w14:paraId="37AB69A5" w14:textId="77777777" w:rsidR="007E15DB" w:rsidRPr="00386B69" w:rsidRDefault="00811B0E">
            <w:pPr>
              <w:rPr>
                <w:rFonts w:asciiTheme="majorHAnsi" w:hAnsiTheme="majorHAnsi" w:cstheme="majorHAnsi"/>
                <w:sz w:val="22"/>
              </w:rPr>
            </w:pPr>
            <w:r w:rsidRPr="00386B69">
              <w:rPr>
                <w:rFonts w:asciiTheme="majorHAnsi" w:hAnsiTheme="majorHAnsi" w:cstheme="majorHAnsi"/>
              </w:rPr>
              <w:t>CSO</w:t>
            </w:r>
          </w:p>
        </w:tc>
        <w:tc>
          <w:tcPr>
            <w:tcW w:w="7650" w:type="dxa"/>
            <w:tcMar>
              <w:top w:w="60" w:type="dxa"/>
              <w:left w:w="60" w:type="dxa"/>
              <w:bottom w:w="60" w:type="dxa"/>
              <w:right w:w="60" w:type="dxa"/>
            </w:tcMar>
          </w:tcPr>
          <w:p w14:paraId="4600B3AF" w14:textId="77777777" w:rsidR="007E15DB" w:rsidRPr="00386B69" w:rsidRDefault="00811B0E">
            <w:pPr>
              <w:rPr>
                <w:rFonts w:asciiTheme="majorHAnsi" w:hAnsiTheme="majorHAnsi" w:cstheme="majorHAnsi"/>
                <w:sz w:val="22"/>
              </w:rPr>
            </w:pPr>
            <w:r w:rsidRPr="00386B69">
              <w:rPr>
                <w:rFonts w:asciiTheme="majorHAnsi" w:hAnsiTheme="majorHAnsi" w:cstheme="majorHAnsi"/>
              </w:rPr>
              <w:t>Civil Society Organization</w:t>
            </w:r>
          </w:p>
        </w:tc>
      </w:tr>
      <w:tr w:rsidR="00386B69" w:rsidRPr="00386B69" w14:paraId="0B8A6CE4" w14:textId="77777777" w:rsidTr="00495BBE">
        <w:trPr>
          <w:cantSplit/>
        </w:trPr>
        <w:tc>
          <w:tcPr>
            <w:tcW w:w="1182" w:type="dxa"/>
            <w:tcMar>
              <w:top w:w="60" w:type="dxa"/>
              <w:left w:w="60" w:type="dxa"/>
              <w:bottom w:w="60" w:type="dxa"/>
              <w:right w:w="60" w:type="dxa"/>
            </w:tcMar>
          </w:tcPr>
          <w:p w14:paraId="4F552957" w14:textId="77777777" w:rsidR="007E15DB" w:rsidRPr="00386B69" w:rsidRDefault="00811B0E">
            <w:pPr>
              <w:rPr>
                <w:rFonts w:asciiTheme="majorHAnsi" w:hAnsiTheme="majorHAnsi" w:cstheme="majorHAnsi"/>
                <w:sz w:val="22"/>
              </w:rPr>
            </w:pPr>
            <w:r w:rsidRPr="00386B69">
              <w:rPr>
                <w:rFonts w:asciiTheme="majorHAnsi" w:hAnsiTheme="majorHAnsi" w:cstheme="majorHAnsi"/>
              </w:rPr>
              <w:t>E&amp;S</w:t>
            </w:r>
          </w:p>
        </w:tc>
        <w:tc>
          <w:tcPr>
            <w:tcW w:w="7650" w:type="dxa"/>
            <w:tcMar>
              <w:top w:w="60" w:type="dxa"/>
              <w:left w:w="60" w:type="dxa"/>
              <w:bottom w:w="60" w:type="dxa"/>
              <w:right w:w="60" w:type="dxa"/>
            </w:tcMar>
          </w:tcPr>
          <w:p w14:paraId="111FC9B9"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Environmental and Social</w:t>
            </w:r>
          </w:p>
        </w:tc>
      </w:tr>
      <w:tr w:rsidR="00386B69" w:rsidRPr="00386B69" w14:paraId="4CDB1F0A" w14:textId="77777777" w:rsidTr="00495BBE">
        <w:trPr>
          <w:cantSplit/>
        </w:trPr>
        <w:tc>
          <w:tcPr>
            <w:tcW w:w="1182" w:type="dxa"/>
            <w:tcMar>
              <w:top w:w="60" w:type="dxa"/>
              <w:left w:w="60" w:type="dxa"/>
              <w:bottom w:w="60" w:type="dxa"/>
              <w:right w:w="60" w:type="dxa"/>
            </w:tcMar>
          </w:tcPr>
          <w:p w14:paraId="58802086" w14:textId="77777777" w:rsidR="007E15DB" w:rsidRPr="00386B69" w:rsidRDefault="00811B0E">
            <w:pPr>
              <w:rPr>
                <w:rFonts w:asciiTheme="majorHAnsi" w:hAnsiTheme="majorHAnsi" w:cstheme="majorHAnsi"/>
                <w:sz w:val="22"/>
              </w:rPr>
            </w:pPr>
            <w:r w:rsidRPr="00386B69">
              <w:rPr>
                <w:rFonts w:asciiTheme="majorHAnsi" w:hAnsiTheme="majorHAnsi" w:cstheme="majorHAnsi"/>
              </w:rPr>
              <w:t>EDGE</w:t>
            </w:r>
          </w:p>
        </w:tc>
        <w:tc>
          <w:tcPr>
            <w:tcW w:w="7650" w:type="dxa"/>
            <w:tcMar>
              <w:top w:w="60" w:type="dxa"/>
              <w:left w:w="60" w:type="dxa"/>
              <w:bottom w:w="60" w:type="dxa"/>
              <w:right w:w="60" w:type="dxa"/>
            </w:tcMar>
          </w:tcPr>
          <w:p w14:paraId="466C8946"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Enabling Digital Governance Project</w:t>
            </w:r>
          </w:p>
        </w:tc>
      </w:tr>
      <w:tr w:rsidR="00386B69" w:rsidRPr="00386B69" w14:paraId="07714874" w14:textId="77777777" w:rsidTr="00495BBE">
        <w:trPr>
          <w:cantSplit/>
        </w:trPr>
        <w:tc>
          <w:tcPr>
            <w:tcW w:w="1182" w:type="dxa"/>
            <w:tcMar>
              <w:top w:w="60" w:type="dxa"/>
              <w:left w:w="60" w:type="dxa"/>
              <w:bottom w:w="60" w:type="dxa"/>
              <w:right w:w="60" w:type="dxa"/>
            </w:tcMar>
          </w:tcPr>
          <w:p w14:paraId="0D42AFF5"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ESCP</w:t>
            </w:r>
          </w:p>
        </w:tc>
        <w:tc>
          <w:tcPr>
            <w:tcW w:w="7650" w:type="dxa"/>
            <w:tcMar>
              <w:top w:w="60" w:type="dxa"/>
              <w:left w:w="60" w:type="dxa"/>
              <w:bottom w:w="60" w:type="dxa"/>
              <w:right w:w="60" w:type="dxa"/>
            </w:tcMar>
          </w:tcPr>
          <w:p w14:paraId="5264FE01"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Environmental and Social Commitment Plan</w:t>
            </w:r>
          </w:p>
        </w:tc>
      </w:tr>
      <w:tr w:rsidR="00386B69" w:rsidRPr="00386B69" w14:paraId="2A09A0B3" w14:textId="77777777" w:rsidTr="00495BBE">
        <w:trPr>
          <w:cantSplit/>
        </w:trPr>
        <w:tc>
          <w:tcPr>
            <w:tcW w:w="1182" w:type="dxa"/>
            <w:tcMar>
              <w:top w:w="60" w:type="dxa"/>
              <w:left w:w="60" w:type="dxa"/>
              <w:bottom w:w="60" w:type="dxa"/>
              <w:right w:w="60" w:type="dxa"/>
            </w:tcMar>
          </w:tcPr>
          <w:p w14:paraId="1FF546AF"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ESF</w:t>
            </w:r>
          </w:p>
        </w:tc>
        <w:tc>
          <w:tcPr>
            <w:tcW w:w="7650" w:type="dxa"/>
            <w:tcMar>
              <w:top w:w="60" w:type="dxa"/>
              <w:left w:w="60" w:type="dxa"/>
              <w:bottom w:w="60" w:type="dxa"/>
              <w:right w:w="60" w:type="dxa"/>
            </w:tcMar>
          </w:tcPr>
          <w:p w14:paraId="1FA5786D"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Environmental and Social Framework</w:t>
            </w:r>
          </w:p>
        </w:tc>
      </w:tr>
      <w:tr w:rsidR="00386B69" w:rsidRPr="00386B69" w14:paraId="445FA7F5" w14:textId="77777777" w:rsidTr="00495BBE">
        <w:trPr>
          <w:cantSplit/>
        </w:trPr>
        <w:tc>
          <w:tcPr>
            <w:tcW w:w="1182" w:type="dxa"/>
            <w:tcMar>
              <w:top w:w="60" w:type="dxa"/>
              <w:left w:w="60" w:type="dxa"/>
              <w:bottom w:w="60" w:type="dxa"/>
              <w:right w:w="60" w:type="dxa"/>
            </w:tcMar>
          </w:tcPr>
          <w:p w14:paraId="4E66C838"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ESS</w:t>
            </w:r>
          </w:p>
        </w:tc>
        <w:tc>
          <w:tcPr>
            <w:tcW w:w="7650" w:type="dxa"/>
            <w:tcMar>
              <w:top w:w="60" w:type="dxa"/>
              <w:left w:w="60" w:type="dxa"/>
              <w:bottom w:w="60" w:type="dxa"/>
              <w:right w:w="60" w:type="dxa"/>
            </w:tcMar>
          </w:tcPr>
          <w:p w14:paraId="581BFA56"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Environmental and Social Standard</w:t>
            </w:r>
          </w:p>
        </w:tc>
      </w:tr>
      <w:tr w:rsidR="00386B69" w:rsidRPr="00386B69" w14:paraId="051A7255" w14:textId="77777777" w:rsidTr="00495BBE">
        <w:trPr>
          <w:cantSplit/>
        </w:trPr>
        <w:tc>
          <w:tcPr>
            <w:tcW w:w="1182" w:type="dxa"/>
            <w:tcMar>
              <w:top w:w="60" w:type="dxa"/>
              <w:left w:w="60" w:type="dxa"/>
              <w:bottom w:w="60" w:type="dxa"/>
              <w:right w:w="60" w:type="dxa"/>
            </w:tcMar>
          </w:tcPr>
          <w:p w14:paraId="24BB3F5E"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ESS10</w:t>
            </w:r>
          </w:p>
        </w:tc>
        <w:tc>
          <w:tcPr>
            <w:tcW w:w="7650" w:type="dxa"/>
            <w:tcMar>
              <w:top w:w="60" w:type="dxa"/>
              <w:left w:w="60" w:type="dxa"/>
              <w:bottom w:w="60" w:type="dxa"/>
              <w:right w:w="60" w:type="dxa"/>
            </w:tcMar>
          </w:tcPr>
          <w:p w14:paraId="3E7AB910" w14:textId="77777777" w:rsidR="007E15DB" w:rsidRPr="00386B69" w:rsidRDefault="00811B0E">
            <w:pPr>
              <w:rPr>
                <w:rFonts w:asciiTheme="majorHAnsi" w:hAnsiTheme="majorHAnsi" w:cstheme="majorHAnsi"/>
                <w:sz w:val="22"/>
              </w:rPr>
            </w:pPr>
            <w:r w:rsidRPr="00386B69">
              <w:rPr>
                <w:rFonts w:asciiTheme="majorHAnsi" w:hAnsiTheme="majorHAnsi" w:cstheme="majorHAnsi"/>
              </w:rPr>
              <w:t>Environmental and Social Standard 10: Stakeholder Engagement and Information Disclosure</w:t>
            </w:r>
          </w:p>
        </w:tc>
      </w:tr>
      <w:tr w:rsidR="00386B69" w:rsidRPr="00386B69" w14:paraId="2E3B4494" w14:textId="77777777" w:rsidTr="00495BBE">
        <w:trPr>
          <w:cantSplit/>
        </w:trPr>
        <w:tc>
          <w:tcPr>
            <w:tcW w:w="1182" w:type="dxa"/>
            <w:tcMar>
              <w:top w:w="60" w:type="dxa"/>
              <w:left w:w="60" w:type="dxa"/>
              <w:bottom w:w="60" w:type="dxa"/>
              <w:right w:w="60" w:type="dxa"/>
            </w:tcMar>
          </w:tcPr>
          <w:p w14:paraId="62A0E059" w14:textId="77777777" w:rsidR="007E15DB" w:rsidRPr="00386B69" w:rsidRDefault="00811B0E">
            <w:pPr>
              <w:rPr>
                <w:rFonts w:asciiTheme="majorHAnsi" w:hAnsiTheme="majorHAnsi" w:cstheme="majorHAnsi"/>
                <w:sz w:val="22"/>
              </w:rPr>
            </w:pPr>
            <w:r w:rsidRPr="00386B69">
              <w:rPr>
                <w:rFonts w:asciiTheme="majorHAnsi" w:hAnsiTheme="majorHAnsi" w:cstheme="majorHAnsi"/>
              </w:rPr>
              <w:t>EU</w:t>
            </w:r>
          </w:p>
        </w:tc>
        <w:tc>
          <w:tcPr>
            <w:tcW w:w="7650" w:type="dxa"/>
            <w:tcMar>
              <w:top w:w="60" w:type="dxa"/>
              <w:left w:w="60" w:type="dxa"/>
              <w:bottom w:w="60" w:type="dxa"/>
              <w:right w:w="60" w:type="dxa"/>
            </w:tcMar>
          </w:tcPr>
          <w:p w14:paraId="50CB9C62" w14:textId="77777777" w:rsidR="007E15DB" w:rsidRPr="00386B69" w:rsidRDefault="00811B0E">
            <w:pPr>
              <w:rPr>
                <w:rFonts w:asciiTheme="majorHAnsi" w:hAnsiTheme="majorHAnsi" w:cstheme="majorHAnsi"/>
                <w:sz w:val="22"/>
              </w:rPr>
            </w:pPr>
            <w:r w:rsidRPr="00386B69">
              <w:rPr>
                <w:rFonts w:asciiTheme="majorHAnsi" w:hAnsiTheme="majorHAnsi" w:cstheme="majorHAnsi"/>
              </w:rPr>
              <w:t>European Union</w:t>
            </w:r>
          </w:p>
        </w:tc>
      </w:tr>
      <w:tr w:rsidR="00386B69" w:rsidRPr="00386B69" w14:paraId="716FD7C3" w14:textId="77777777" w:rsidTr="00495BBE">
        <w:trPr>
          <w:cantSplit/>
        </w:trPr>
        <w:tc>
          <w:tcPr>
            <w:tcW w:w="1182" w:type="dxa"/>
            <w:tcMar>
              <w:top w:w="60" w:type="dxa"/>
              <w:left w:w="60" w:type="dxa"/>
              <w:bottom w:w="60" w:type="dxa"/>
              <w:right w:w="60" w:type="dxa"/>
            </w:tcMar>
          </w:tcPr>
          <w:p w14:paraId="32C2A79A" w14:textId="77777777" w:rsidR="007E15DB" w:rsidRPr="00386B69" w:rsidRDefault="00811B0E">
            <w:pPr>
              <w:rPr>
                <w:rFonts w:asciiTheme="majorHAnsi" w:hAnsiTheme="majorHAnsi" w:cstheme="majorHAnsi"/>
                <w:sz w:val="22"/>
              </w:rPr>
            </w:pPr>
            <w:r w:rsidRPr="00386B69">
              <w:rPr>
                <w:rFonts w:asciiTheme="majorHAnsi" w:hAnsiTheme="majorHAnsi" w:cstheme="majorHAnsi"/>
              </w:rPr>
              <w:t>G-Cloud</w:t>
            </w:r>
          </w:p>
        </w:tc>
        <w:tc>
          <w:tcPr>
            <w:tcW w:w="7650" w:type="dxa"/>
            <w:tcMar>
              <w:top w:w="60" w:type="dxa"/>
              <w:left w:w="60" w:type="dxa"/>
              <w:bottom w:w="60" w:type="dxa"/>
              <w:right w:w="60" w:type="dxa"/>
            </w:tcMar>
          </w:tcPr>
          <w:p w14:paraId="70A47D82" w14:textId="77777777" w:rsidR="007E15DB" w:rsidRPr="00386B69" w:rsidRDefault="00811B0E">
            <w:pPr>
              <w:rPr>
                <w:rFonts w:asciiTheme="majorHAnsi" w:hAnsiTheme="majorHAnsi" w:cstheme="majorHAnsi"/>
                <w:sz w:val="22"/>
              </w:rPr>
            </w:pPr>
            <w:r w:rsidRPr="00386B69">
              <w:rPr>
                <w:rFonts w:asciiTheme="majorHAnsi" w:hAnsiTheme="majorHAnsi" w:cstheme="majorHAnsi"/>
              </w:rPr>
              <w:t>Government Cloud</w:t>
            </w:r>
          </w:p>
        </w:tc>
      </w:tr>
      <w:tr w:rsidR="00386B69" w:rsidRPr="00386B69" w14:paraId="15AB6323" w14:textId="77777777" w:rsidTr="00495BBE">
        <w:trPr>
          <w:cantSplit/>
        </w:trPr>
        <w:tc>
          <w:tcPr>
            <w:tcW w:w="1182" w:type="dxa"/>
            <w:tcMar>
              <w:top w:w="60" w:type="dxa"/>
              <w:left w:w="60" w:type="dxa"/>
              <w:bottom w:w="60" w:type="dxa"/>
              <w:right w:w="60" w:type="dxa"/>
            </w:tcMar>
          </w:tcPr>
          <w:p w14:paraId="6AB557A3" w14:textId="77777777" w:rsidR="007E15DB" w:rsidRPr="00386B69" w:rsidRDefault="00811B0E">
            <w:pPr>
              <w:rPr>
                <w:rFonts w:asciiTheme="majorHAnsi" w:hAnsiTheme="majorHAnsi" w:cstheme="majorHAnsi"/>
                <w:sz w:val="22"/>
              </w:rPr>
            </w:pPr>
            <w:r w:rsidRPr="00386B69">
              <w:rPr>
                <w:rFonts w:asciiTheme="majorHAnsi" w:hAnsiTheme="majorHAnsi" w:cstheme="majorHAnsi"/>
              </w:rPr>
              <w:t>G-SOC</w:t>
            </w:r>
          </w:p>
        </w:tc>
        <w:tc>
          <w:tcPr>
            <w:tcW w:w="7650" w:type="dxa"/>
            <w:tcMar>
              <w:top w:w="60" w:type="dxa"/>
              <w:left w:w="60" w:type="dxa"/>
              <w:bottom w:w="60" w:type="dxa"/>
              <w:right w:w="60" w:type="dxa"/>
            </w:tcMar>
          </w:tcPr>
          <w:p w14:paraId="49EFF589" w14:textId="77777777" w:rsidR="007E15DB" w:rsidRPr="00386B69" w:rsidRDefault="00811B0E">
            <w:pPr>
              <w:rPr>
                <w:rFonts w:asciiTheme="majorHAnsi" w:hAnsiTheme="majorHAnsi" w:cstheme="majorHAnsi"/>
                <w:sz w:val="22"/>
              </w:rPr>
            </w:pPr>
            <w:r w:rsidRPr="00386B69">
              <w:rPr>
                <w:rFonts w:asciiTheme="majorHAnsi" w:hAnsiTheme="majorHAnsi" w:cstheme="majorHAnsi"/>
              </w:rPr>
              <w:t>Government Security Operations Center</w:t>
            </w:r>
          </w:p>
        </w:tc>
      </w:tr>
      <w:tr w:rsidR="00386B69" w:rsidRPr="00386B69" w14:paraId="553A3A11" w14:textId="77777777" w:rsidTr="00495BBE">
        <w:trPr>
          <w:cantSplit/>
        </w:trPr>
        <w:tc>
          <w:tcPr>
            <w:tcW w:w="1182" w:type="dxa"/>
            <w:tcMar>
              <w:top w:w="60" w:type="dxa"/>
              <w:left w:w="60" w:type="dxa"/>
              <w:bottom w:w="60" w:type="dxa"/>
              <w:right w:w="60" w:type="dxa"/>
            </w:tcMar>
          </w:tcPr>
          <w:p w14:paraId="6B06EB70" w14:textId="77777777" w:rsidR="007E15DB" w:rsidRPr="00386B69" w:rsidRDefault="00811B0E">
            <w:pPr>
              <w:rPr>
                <w:rFonts w:asciiTheme="majorHAnsi" w:hAnsiTheme="majorHAnsi" w:cstheme="majorHAnsi"/>
                <w:sz w:val="22"/>
              </w:rPr>
            </w:pPr>
            <w:r w:rsidRPr="00386B69">
              <w:rPr>
                <w:rFonts w:asciiTheme="majorHAnsi" w:hAnsiTheme="majorHAnsi" w:cstheme="majorHAnsi"/>
              </w:rPr>
              <w:t>GM/GRM</w:t>
            </w:r>
          </w:p>
        </w:tc>
        <w:tc>
          <w:tcPr>
            <w:tcW w:w="7650" w:type="dxa"/>
            <w:tcMar>
              <w:top w:w="60" w:type="dxa"/>
              <w:left w:w="60" w:type="dxa"/>
              <w:bottom w:w="60" w:type="dxa"/>
              <w:right w:w="60" w:type="dxa"/>
            </w:tcMar>
          </w:tcPr>
          <w:p w14:paraId="03830A99" w14:textId="77777777" w:rsidR="007E15DB" w:rsidRPr="00386B69" w:rsidRDefault="00811B0E">
            <w:pPr>
              <w:rPr>
                <w:rFonts w:asciiTheme="majorHAnsi" w:hAnsiTheme="majorHAnsi" w:cstheme="majorHAnsi"/>
                <w:sz w:val="22"/>
              </w:rPr>
            </w:pPr>
            <w:r w:rsidRPr="00386B69">
              <w:rPr>
                <w:rFonts w:asciiTheme="majorHAnsi" w:hAnsiTheme="majorHAnsi" w:cstheme="majorHAnsi"/>
              </w:rPr>
              <w:t>Grievance Mechanism / Grievance Redress Mechanism</w:t>
            </w:r>
          </w:p>
        </w:tc>
      </w:tr>
      <w:tr w:rsidR="00386B69" w:rsidRPr="00386B69" w14:paraId="724BAA8F" w14:textId="77777777" w:rsidTr="00495BBE">
        <w:trPr>
          <w:cantSplit/>
        </w:trPr>
        <w:tc>
          <w:tcPr>
            <w:tcW w:w="1182" w:type="dxa"/>
            <w:tcMar>
              <w:top w:w="60" w:type="dxa"/>
              <w:left w:w="60" w:type="dxa"/>
              <w:bottom w:w="60" w:type="dxa"/>
              <w:right w:w="60" w:type="dxa"/>
            </w:tcMar>
          </w:tcPr>
          <w:p w14:paraId="35D277A4" w14:textId="77777777" w:rsidR="007E15DB" w:rsidRPr="00386B69" w:rsidRDefault="00811B0E">
            <w:pPr>
              <w:rPr>
                <w:rFonts w:asciiTheme="majorHAnsi" w:hAnsiTheme="majorHAnsi" w:cstheme="majorHAnsi"/>
                <w:sz w:val="22"/>
              </w:rPr>
            </w:pPr>
            <w:r w:rsidRPr="00386B69">
              <w:rPr>
                <w:rFonts w:asciiTheme="majorHAnsi" w:hAnsiTheme="majorHAnsi" w:cstheme="majorHAnsi"/>
              </w:rPr>
              <w:t>GRS</w:t>
            </w:r>
          </w:p>
        </w:tc>
        <w:tc>
          <w:tcPr>
            <w:tcW w:w="7650" w:type="dxa"/>
            <w:tcMar>
              <w:top w:w="60" w:type="dxa"/>
              <w:left w:w="60" w:type="dxa"/>
              <w:bottom w:w="60" w:type="dxa"/>
              <w:right w:w="60" w:type="dxa"/>
            </w:tcMar>
          </w:tcPr>
          <w:p w14:paraId="6644A3C5" w14:textId="77777777" w:rsidR="007E15DB" w:rsidRPr="00386B69" w:rsidRDefault="00811B0E">
            <w:pPr>
              <w:rPr>
                <w:rFonts w:asciiTheme="majorHAnsi" w:hAnsiTheme="majorHAnsi" w:cstheme="majorHAnsi"/>
                <w:sz w:val="22"/>
              </w:rPr>
            </w:pPr>
            <w:r w:rsidRPr="00386B69">
              <w:rPr>
                <w:rFonts w:asciiTheme="majorHAnsi" w:hAnsiTheme="majorHAnsi" w:cstheme="majorHAnsi"/>
              </w:rPr>
              <w:t>World Bank Grievance Redress Service</w:t>
            </w:r>
          </w:p>
        </w:tc>
      </w:tr>
      <w:tr w:rsidR="00386B69" w:rsidRPr="00386B69" w14:paraId="6E13920B" w14:textId="77777777" w:rsidTr="00495BBE">
        <w:trPr>
          <w:cantSplit/>
        </w:trPr>
        <w:tc>
          <w:tcPr>
            <w:tcW w:w="1182" w:type="dxa"/>
            <w:tcMar>
              <w:top w:w="60" w:type="dxa"/>
              <w:left w:w="60" w:type="dxa"/>
              <w:bottom w:w="60" w:type="dxa"/>
              <w:right w:w="60" w:type="dxa"/>
            </w:tcMar>
          </w:tcPr>
          <w:p w14:paraId="5BDB22AA" w14:textId="77777777" w:rsidR="007E15DB" w:rsidRPr="00386B69" w:rsidRDefault="00811B0E">
            <w:pPr>
              <w:rPr>
                <w:rFonts w:asciiTheme="majorHAnsi" w:hAnsiTheme="majorHAnsi" w:cstheme="majorHAnsi"/>
                <w:sz w:val="22"/>
              </w:rPr>
            </w:pPr>
            <w:r w:rsidRPr="00386B69">
              <w:rPr>
                <w:rFonts w:asciiTheme="majorHAnsi" w:hAnsiTheme="majorHAnsi" w:cstheme="majorHAnsi"/>
              </w:rPr>
              <w:t>IPF</w:t>
            </w:r>
          </w:p>
        </w:tc>
        <w:tc>
          <w:tcPr>
            <w:tcW w:w="7650" w:type="dxa"/>
            <w:tcMar>
              <w:top w:w="60" w:type="dxa"/>
              <w:left w:w="60" w:type="dxa"/>
              <w:bottom w:w="60" w:type="dxa"/>
              <w:right w:w="60" w:type="dxa"/>
            </w:tcMar>
          </w:tcPr>
          <w:p w14:paraId="00CDB133" w14:textId="77777777" w:rsidR="007E15DB" w:rsidRPr="00386B69" w:rsidRDefault="00811B0E">
            <w:pPr>
              <w:rPr>
                <w:rFonts w:asciiTheme="majorHAnsi" w:hAnsiTheme="majorHAnsi" w:cstheme="majorHAnsi"/>
                <w:sz w:val="22"/>
              </w:rPr>
            </w:pPr>
            <w:r w:rsidRPr="00386B69">
              <w:rPr>
                <w:rFonts w:asciiTheme="majorHAnsi" w:hAnsiTheme="majorHAnsi" w:cstheme="majorHAnsi"/>
              </w:rPr>
              <w:t>Investment Project Financing</w:t>
            </w:r>
          </w:p>
        </w:tc>
      </w:tr>
      <w:tr w:rsidR="00386B69" w:rsidRPr="00386B69" w14:paraId="209D855A" w14:textId="77777777" w:rsidTr="00495BBE">
        <w:trPr>
          <w:cantSplit/>
        </w:trPr>
        <w:tc>
          <w:tcPr>
            <w:tcW w:w="1182" w:type="dxa"/>
            <w:tcMar>
              <w:top w:w="60" w:type="dxa"/>
              <w:left w:w="60" w:type="dxa"/>
              <w:bottom w:w="60" w:type="dxa"/>
              <w:right w:w="60" w:type="dxa"/>
            </w:tcMar>
          </w:tcPr>
          <w:p w14:paraId="7FD6A9C1" w14:textId="77777777" w:rsidR="007E15DB" w:rsidRPr="00386B69" w:rsidRDefault="00811B0E">
            <w:pPr>
              <w:rPr>
                <w:rFonts w:asciiTheme="majorHAnsi" w:hAnsiTheme="majorHAnsi" w:cstheme="majorHAnsi"/>
                <w:sz w:val="22"/>
              </w:rPr>
            </w:pPr>
            <w:r w:rsidRPr="00386B69">
              <w:rPr>
                <w:rFonts w:asciiTheme="majorHAnsi" w:hAnsiTheme="majorHAnsi" w:cstheme="majorHAnsi"/>
              </w:rPr>
              <w:t>IT</w:t>
            </w:r>
          </w:p>
        </w:tc>
        <w:tc>
          <w:tcPr>
            <w:tcW w:w="7650" w:type="dxa"/>
            <w:tcMar>
              <w:top w:w="60" w:type="dxa"/>
              <w:left w:w="60" w:type="dxa"/>
              <w:bottom w:w="60" w:type="dxa"/>
              <w:right w:w="60" w:type="dxa"/>
            </w:tcMar>
          </w:tcPr>
          <w:p w14:paraId="693B3CEF" w14:textId="77777777" w:rsidR="007E15DB" w:rsidRPr="00386B69" w:rsidRDefault="00811B0E">
            <w:pPr>
              <w:rPr>
                <w:rFonts w:asciiTheme="majorHAnsi" w:hAnsiTheme="majorHAnsi" w:cstheme="majorHAnsi"/>
                <w:sz w:val="22"/>
              </w:rPr>
            </w:pPr>
            <w:r w:rsidRPr="00386B69">
              <w:rPr>
                <w:rFonts w:asciiTheme="majorHAnsi" w:hAnsiTheme="majorHAnsi" w:cstheme="majorHAnsi"/>
              </w:rPr>
              <w:t>Information Technology</w:t>
            </w:r>
          </w:p>
        </w:tc>
      </w:tr>
      <w:tr w:rsidR="00386B69" w:rsidRPr="00386B69" w14:paraId="4A80C4AA" w14:textId="77777777" w:rsidTr="00495BBE">
        <w:trPr>
          <w:cantSplit/>
        </w:trPr>
        <w:tc>
          <w:tcPr>
            <w:tcW w:w="1182" w:type="dxa"/>
            <w:tcMar>
              <w:top w:w="60" w:type="dxa"/>
              <w:left w:w="60" w:type="dxa"/>
              <w:bottom w:w="60" w:type="dxa"/>
              <w:right w:w="60" w:type="dxa"/>
            </w:tcMar>
          </w:tcPr>
          <w:p w14:paraId="56119015" w14:textId="77777777" w:rsidR="007E15DB" w:rsidRPr="00386B69" w:rsidRDefault="00811B0E">
            <w:pPr>
              <w:rPr>
                <w:rFonts w:asciiTheme="majorHAnsi" w:hAnsiTheme="majorHAnsi" w:cstheme="majorHAnsi"/>
                <w:sz w:val="22"/>
              </w:rPr>
            </w:pPr>
            <w:r w:rsidRPr="00386B69">
              <w:rPr>
                <w:rFonts w:asciiTheme="majorHAnsi" w:hAnsiTheme="majorHAnsi" w:cstheme="majorHAnsi"/>
              </w:rPr>
              <w:t>MIT</w:t>
            </w:r>
          </w:p>
        </w:tc>
        <w:tc>
          <w:tcPr>
            <w:tcW w:w="7650" w:type="dxa"/>
            <w:tcMar>
              <w:top w:w="60" w:type="dxa"/>
              <w:left w:w="60" w:type="dxa"/>
              <w:bottom w:w="60" w:type="dxa"/>
              <w:right w:w="60" w:type="dxa"/>
            </w:tcMar>
          </w:tcPr>
          <w:p w14:paraId="7AD14CEB" w14:textId="77777777" w:rsidR="007E15DB" w:rsidRPr="00386B69" w:rsidRDefault="00811B0E">
            <w:pPr>
              <w:rPr>
                <w:rFonts w:asciiTheme="majorHAnsi" w:hAnsiTheme="majorHAnsi" w:cstheme="majorHAnsi"/>
                <w:sz w:val="22"/>
              </w:rPr>
            </w:pPr>
            <w:r w:rsidRPr="00386B69">
              <w:rPr>
                <w:rFonts w:asciiTheme="majorHAnsi" w:hAnsiTheme="majorHAnsi" w:cstheme="majorHAnsi"/>
              </w:rPr>
              <w:t>Ministry of Information and Telecommunications</w:t>
            </w:r>
          </w:p>
        </w:tc>
      </w:tr>
      <w:tr w:rsidR="00386B69" w:rsidRPr="00386B69" w14:paraId="25D2DD1F" w14:textId="77777777" w:rsidTr="00495BBE">
        <w:trPr>
          <w:cantSplit/>
        </w:trPr>
        <w:tc>
          <w:tcPr>
            <w:tcW w:w="1182" w:type="dxa"/>
            <w:tcMar>
              <w:top w:w="60" w:type="dxa"/>
              <w:left w:w="60" w:type="dxa"/>
              <w:bottom w:w="60" w:type="dxa"/>
              <w:right w:w="60" w:type="dxa"/>
            </w:tcMar>
          </w:tcPr>
          <w:p w14:paraId="490579CF" w14:textId="77777777" w:rsidR="007E15DB" w:rsidRPr="00386B69" w:rsidRDefault="00811B0E">
            <w:pPr>
              <w:rPr>
                <w:rFonts w:asciiTheme="majorHAnsi" w:hAnsiTheme="majorHAnsi" w:cstheme="majorHAnsi"/>
                <w:sz w:val="22"/>
              </w:rPr>
            </w:pPr>
            <w:r w:rsidRPr="00386B69">
              <w:rPr>
                <w:rFonts w:asciiTheme="majorHAnsi" w:hAnsiTheme="majorHAnsi" w:cstheme="majorHAnsi"/>
              </w:rPr>
              <w:t>MoF</w:t>
            </w:r>
          </w:p>
        </w:tc>
        <w:tc>
          <w:tcPr>
            <w:tcW w:w="7650" w:type="dxa"/>
            <w:tcMar>
              <w:top w:w="60" w:type="dxa"/>
              <w:left w:w="60" w:type="dxa"/>
              <w:bottom w:w="60" w:type="dxa"/>
              <w:right w:w="60" w:type="dxa"/>
            </w:tcMar>
          </w:tcPr>
          <w:p w14:paraId="721EE20C" w14:textId="77777777" w:rsidR="007E15DB" w:rsidRPr="00386B69" w:rsidRDefault="00811B0E">
            <w:pPr>
              <w:rPr>
                <w:rFonts w:asciiTheme="majorHAnsi" w:hAnsiTheme="majorHAnsi" w:cstheme="majorHAnsi"/>
                <w:sz w:val="22"/>
              </w:rPr>
            </w:pPr>
            <w:r w:rsidRPr="00386B69">
              <w:rPr>
                <w:rFonts w:asciiTheme="majorHAnsi" w:hAnsiTheme="majorHAnsi" w:cstheme="majorHAnsi"/>
              </w:rPr>
              <w:t>Ministry of Finance</w:t>
            </w:r>
          </w:p>
        </w:tc>
      </w:tr>
      <w:tr w:rsidR="00386B69" w:rsidRPr="00386B69" w14:paraId="6ED32CC1" w14:textId="77777777" w:rsidTr="00495BBE">
        <w:trPr>
          <w:cantSplit/>
        </w:trPr>
        <w:tc>
          <w:tcPr>
            <w:tcW w:w="1182" w:type="dxa"/>
            <w:tcMar>
              <w:top w:w="60" w:type="dxa"/>
              <w:left w:w="60" w:type="dxa"/>
              <w:bottom w:w="60" w:type="dxa"/>
              <w:right w:w="60" w:type="dxa"/>
            </w:tcMar>
          </w:tcPr>
          <w:p w14:paraId="2579C45B" w14:textId="77777777" w:rsidR="007E15DB" w:rsidRPr="00386B69" w:rsidRDefault="00811B0E">
            <w:pPr>
              <w:rPr>
                <w:rFonts w:asciiTheme="majorHAnsi" w:hAnsiTheme="majorHAnsi" w:cstheme="majorHAnsi"/>
                <w:sz w:val="22"/>
              </w:rPr>
            </w:pPr>
            <w:proofErr w:type="spellStart"/>
            <w:r w:rsidRPr="00386B69">
              <w:rPr>
                <w:rFonts w:asciiTheme="majorHAnsi" w:hAnsiTheme="majorHAnsi" w:cstheme="majorHAnsi"/>
              </w:rPr>
              <w:t>MoI</w:t>
            </w:r>
            <w:proofErr w:type="spellEnd"/>
          </w:p>
        </w:tc>
        <w:tc>
          <w:tcPr>
            <w:tcW w:w="7650" w:type="dxa"/>
            <w:tcMar>
              <w:top w:w="60" w:type="dxa"/>
              <w:left w:w="60" w:type="dxa"/>
              <w:bottom w:w="60" w:type="dxa"/>
              <w:right w:w="60" w:type="dxa"/>
            </w:tcMar>
          </w:tcPr>
          <w:p w14:paraId="4B6EA595" w14:textId="77777777" w:rsidR="007E15DB" w:rsidRPr="00386B69" w:rsidRDefault="00811B0E">
            <w:pPr>
              <w:rPr>
                <w:rFonts w:asciiTheme="majorHAnsi" w:hAnsiTheme="majorHAnsi" w:cstheme="majorHAnsi"/>
                <w:sz w:val="22"/>
              </w:rPr>
            </w:pPr>
            <w:r w:rsidRPr="00386B69">
              <w:rPr>
                <w:rFonts w:asciiTheme="majorHAnsi" w:hAnsiTheme="majorHAnsi" w:cstheme="majorHAnsi"/>
              </w:rPr>
              <w:t>Ministry of Interior</w:t>
            </w:r>
          </w:p>
        </w:tc>
      </w:tr>
      <w:tr w:rsidR="00386B69" w:rsidRPr="00386B69" w14:paraId="75C5FB7E" w14:textId="77777777" w:rsidTr="00495BBE">
        <w:trPr>
          <w:cantSplit/>
        </w:trPr>
        <w:tc>
          <w:tcPr>
            <w:tcW w:w="1182" w:type="dxa"/>
            <w:tcMar>
              <w:top w:w="60" w:type="dxa"/>
              <w:left w:w="60" w:type="dxa"/>
              <w:bottom w:w="60" w:type="dxa"/>
              <w:right w:w="60" w:type="dxa"/>
            </w:tcMar>
          </w:tcPr>
          <w:p w14:paraId="3668C9F8" w14:textId="77777777" w:rsidR="007E15DB" w:rsidRPr="00386B69" w:rsidRDefault="00811B0E">
            <w:pPr>
              <w:rPr>
                <w:rFonts w:asciiTheme="majorHAnsi" w:hAnsiTheme="majorHAnsi" w:cstheme="majorHAnsi"/>
                <w:sz w:val="22"/>
              </w:rPr>
            </w:pPr>
            <w:r w:rsidRPr="00386B69">
              <w:rPr>
                <w:rFonts w:asciiTheme="majorHAnsi" w:hAnsiTheme="majorHAnsi" w:cstheme="majorHAnsi"/>
              </w:rPr>
              <w:t>NHIF</w:t>
            </w:r>
          </w:p>
        </w:tc>
        <w:tc>
          <w:tcPr>
            <w:tcW w:w="7650" w:type="dxa"/>
            <w:tcMar>
              <w:top w:w="60" w:type="dxa"/>
              <w:left w:w="60" w:type="dxa"/>
              <w:bottom w:w="60" w:type="dxa"/>
              <w:right w:w="60" w:type="dxa"/>
            </w:tcMar>
          </w:tcPr>
          <w:p w14:paraId="6D19119F" w14:textId="77777777" w:rsidR="007E15DB" w:rsidRPr="00386B69" w:rsidRDefault="00811B0E">
            <w:pPr>
              <w:rPr>
                <w:rFonts w:asciiTheme="majorHAnsi" w:hAnsiTheme="majorHAnsi" w:cstheme="majorHAnsi"/>
                <w:sz w:val="22"/>
              </w:rPr>
            </w:pPr>
            <w:r w:rsidRPr="00386B69">
              <w:rPr>
                <w:rFonts w:asciiTheme="majorHAnsi" w:hAnsiTheme="majorHAnsi" w:cstheme="majorHAnsi"/>
              </w:rPr>
              <w:t>National Health Insurance Fund</w:t>
            </w:r>
          </w:p>
        </w:tc>
      </w:tr>
      <w:tr w:rsidR="00386B69" w:rsidRPr="00386B69" w14:paraId="1F2E0D47" w14:textId="77777777" w:rsidTr="00495BBE">
        <w:trPr>
          <w:cantSplit/>
        </w:trPr>
        <w:tc>
          <w:tcPr>
            <w:tcW w:w="1182" w:type="dxa"/>
            <w:tcMar>
              <w:top w:w="60" w:type="dxa"/>
              <w:left w:w="60" w:type="dxa"/>
              <w:bottom w:w="60" w:type="dxa"/>
              <w:right w:w="60" w:type="dxa"/>
            </w:tcMar>
          </w:tcPr>
          <w:p w14:paraId="474DFEFE" w14:textId="77777777" w:rsidR="007E15DB" w:rsidRPr="00386B69" w:rsidRDefault="00811B0E">
            <w:pPr>
              <w:rPr>
                <w:rFonts w:asciiTheme="majorHAnsi" w:hAnsiTheme="majorHAnsi" w:cstheme="majorHAnsi"/>
                <w:sz w:val="22"/>
              </w:rPr>
            </w:pPr>
            <w:r w:rsidRPr="00386B69">
              <w:rPr>
                <w:rFonts w:asciiTheme="majorHAnsi" w:hAnsiTheme="majorHAnsi" w:cstheme="majorHAnsi"/>
              </w:rPr>
              <w:t>OITEG</w:t>
            </w:r>
          </w:p>
        </w:tc>
        <w:tc>
          <w:tcPr>
            <w:tcW w:w="7650" w:type="dxa"/>
            <w:tcMar>
              <w:top w:w="60" w:type="dxa"/>
              <w:left w:w="60" w:type="dxa"/>
              <w:bottom w:w="60" w:type="dxa"/>
              <w:right w:w="60" w:type="dxa"/>
            </w:tcMar>
          </w:tcPr>
          <w:p w14:paraId="163C379C" w14:textId="77777777" w:rsidR="007E15DB" w:rsidRPr="00386B69" w:rsidRDefault="00811B0E">
            <w:pPr>
              <w:rPr>
                <w:rFonts w:asciiTheme="majorHAnsi" w:hAnsiTheme="majorHAnsi" w:cstheme="majorHAnsi"/>
                <w:sz w:val="22"/>
              </w:rPr>
            </w:pPr>
            <w:r w:rsidRPr="00386B69">
              <w:rPr>
                <w:rFonts w:asciiTheme="majorHAnsi" w:hAnsiTheme="majorHAnsi" w:cstheme="majorHAnsi"/>
              </w:rPr>
              <w:t>Office for Information Technologies and Electronic Government</w:t>
            </w:r>
          </w:p>
        </w:tc>
      </w:tr>
      <w:tr w:rsidR="00386B69" w:rsidRPr="00386B69" w14:paraId="5FC76246" w14:textId="77777777" w:rsidTr="00495BBE">
        <w:trPr>
          <w:cantSplit/>
        </w:trPr>
        <w:tc>
          <w:tcPr>
            <w:tcW w:w="1182" w:type="dxa"/>
            <w:tcMar>
              <w:top w:w="60" w:type="dxa"/>
              <w:left w:w="60" w:type="dxa"/>
              <w:bottom w:w="60" w:type="dxa"/>
              <w:right w:w="60" w:type="dxa"/>
            </w:tcMar>
          </w:tcPr>
          <w:p w14:paraId="44C019B6" w14:textId="77777777" w:rsidR="007E15DB" w:rsidRPr="00386B69" w:rsidRDefault="00811B0E">
            <w:pPr>
              <w:rPr>
                <w:rFonts w:asciiTheme="majorHAnsi" w:hAnsiTheme="majorHAnsi" w:cstheme="majorHAnsi"/>
                <w:sz w:val="22"/>
              </w:rPr>
            </w:pPr>
            <w:r w:rsidRPr="00386B69">
              <w:rPr>
                <w:rFonts w:asciiTheme="majorHAnsi" w:hAnsiTheme="majorHAnsi" w:cstheme="majorHAnsi"/>
              </w:rPr>
              <w:t>PAD</w:t>
            </w:r>
          </w:p>
        </w:tc>
        <w:tc>
          <w:tcPr>
            <w:tcW w:w="7650" w:type="dxa"/>
            <w:tcMar>
              <w:top w:w="60" w:type="dxa"/>
              <w:left w:w="60" w:type="dxa"/>
              <w:bottom w:w="60" w:type="dxa"/>
              <w:right w:w="60" w:type="dxa"/>
            </w:tcMar>
          </w:tcPr>
          <w:p w14:paraId="18A72872"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 Appraisal Document</w:t>
            </w:r>
          </w:p>
        </w:tc>
      </w:tr>
      <w:tr w:rsidR="00386B69" w:rsidRPr="00386B69" w14:paraId="45589F2C" w14:textId="77777777" w:rsidTr="00495BBE">
        <w:trPr>
          <w:cantSplit/>
        </w:trPr>
        <w:tc>
          <w:tcPr>
            <w:tcW w:w="1182" w:type="dxa"/>
            <w:tcMar>
              <w:top w:w="60" w:type="dxa"/>
              <w:left w:w="60" w:type="dxa"/>
              <w:bottom w:w="60" w:type="dxa"/>
              <w:right w:w="60" w:type="dxa"/>
            </w:tcMar>
          </w:tcPr>
          <w:p w14:paraId="7F11EE7E" w14:textId="77777777" w:rsidR="007E15DB" w:rsidRPr="00386B69" w:rsidRDefault="00811B0E">
            <w:pPr>
              <w:rPr>
                <w:rFonts w:asciiTheme="majorHAnsi" w:hAnsiTheme="majorHAnsi" w:cstheme="majorHAnsi"/>
                <w:sz w:val="22"/>
              </w:rPr>
            </w:pPr>
            <w:r w:rsidRPr="00386B69">
              <w:rPr>
                <w:rFonts w:asciiTheme="majorHAnsi" w:hAnsiTheme="majorHAnsi" w:cstheme="majorHAnsi"/>
              </w:rPr>
              <w:t>PAP</w:t>
            </w:r>
          </w:p>
        </w:tc>
        <w:tc>
          <w:tcPr>
            <w:tcW w:w="7650" w:type="dxa"/>
            <w:tcMar>
              <w:top w:w="60" w:type="dxa"/>
              <w:left w:w="60" w:type="dxa"/>
              <w:bottom w:w="60" w:type="dxa"/>
              <w:right w:w="60" w:type="dxa"/>
            </w:tcMar>
          </w:tcPr>
          <w:p w14:paraId="6DF75A85"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Project-Affected Party</w:t>
            </w:r>
          </w:p>
        </w:tc>
      </w:tr>
      <w:tr w:rsidR="00386B69" w:rsidRPr="00386B69" w14:paraId="2AD80C71" w14:textId="77777777" w:rsidTr="00495BBE">
        <w:trPr>
          <w:cantSplit/>
        </w:trPr>
        <w:tc>
          <w:tcPr>
            <w:tcW w:w="1182" w:type="dxa"/>
            <w:tcMar>
              <w:top w:w="60" w:type="dxa"/>
              <w:left w:w="60" w:type="dxa"/>
              <w:bottom w:w="60" w:type="dxa"/>
              <w:right w:w="60" w:type="dxa"/>
            </w:tcMar>
          </w:tcPr>
          <w:p w14:paraId="73DF2263" w14:textId="77777777" w:rsidR="007E15DB" w:rsidRPr="00386B69" w:rsidRDefault="00811B0E">
            <w:pPr>
              <w:rPr>
                <w:rFonts w:asciiTheme="majorHAnsi" w:hAnsiTheme="majorHAnsi" w:cstheme="majorHAnsi"/>
                <w:sz w:val="22"/>
              </w:rPr>
            </w:pPr>
            <w:r w:rsidRPr="00386B69">
              <w:rPr>
                <w:rFonts w:asciiTheme="majorHAnsi" w:hAnsiTheme="majorHAnsi" w:cstheme="majorHAnsi"/>
              </w:rPr>
              <w:t>PCN</w:t>
            </w:r>
          </w:p>
        </w:tc>
        <w:tc>
          <w:tcPr>
            <w:tcW w:w="7650" w:type="dxa"/>
            <w:tcMar>
              <w:top w:w="60" w:type="dxa"/>
              <w:left w:w="60" w:type="dxa"/>
              <w:bottom w:w="60" w:type="dxa"/>
              <w:right w:w="60" w:type="dxa"/>
            </w:tcMar>
          </w:tcPr>
          <w:p w14:paraId="52373423"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 Concept Note</w:t>
            </w:r>
          </w:p>
        </w:tc>
      </w:tr>
      <w:tr w:rsidR="00386B69" w:rsidRPr="00386B69" w14:paraId="75F0855B" w14:textId="77777777" w:rsidTr="00495BBE">
        <w:trPr>
          <w:cantSplit/>
        </w:trPr>
        <w:tc>
          <w:tcPr>
            <w:tcW w:w="1182" w:type="dxa"/>
            <w:tcMar>
              <w:top w:w="60" w:type="dxa"/>
              <w:left w:w="60" w:type="dxa"/>
              <w:bottom w:w="60" w:type="dxa"/>
              <w:right w:w="60" w:type="dxa"/>
            </w:tcMar>
          </w:tcPr>
          <w:p w14:paraId="3D6209D7" w14:textId="77777777" w:rsidR="007E15DB" w:rsidRPr="00386B69" w:rsidRDefault="00811B0E">
            <w:pPr>
              <w:rPr>
                <w:rFonts w:asciiTheme="majorHAnsi" w:hAnsiTheme="majorHAnsi" w:cstheme="majorHAnsi"/>
                <w:sz w:val="22"/>
              </w:rPr>
            </w:pPr>
            <w:r w:rsidRPr="00386B69">
              <w:rPr>
                <w:rFonts w:asciiTheme="majorHAnsi" w:hAnsiTheme="majorHAnsi" w:cstheme="majorHAnsi"/>
              </w:rPr>
              <w:t>PDO</w:t>
            </w:r>
          </w:p>
        </w:tc>
        <w:tc>
          <w:tcPr>
            <w:tcW w:w="7650" w:type="dxa"/>
            <w:tcMar>
              <w:top w:w="60" w:type="dxa"/>
              <w:left w:w="60" w:type="dxa"/>
              <w:bottom w:w="60" w:type="dxa"/>
              <w:right w:w="60" w:type="dxa"/>
            </w:tcMar>
          </w:tcPr>
          <w:p w14:paraId="75205F2F"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 Development Objective</w:t>
            </w:r>
          </w:p>
        </w:tc>
      </w:tr>
      <w:tr w:rsidR="00386B69" w:rsidRPr="00386B69" w14:paraId="231612BB" w14:textId="77777777" w:rsidTr="00495BBE">
        <w:trPr>
          <w:cantSplit/>
        </w:trPr>
        <w:tc>
          <w:tcPr>
            <w:tcW w:w="1182" w:type="dxa"/>
            <w:tcMar>
              <w:top w:w="60" w:type="dxa"/>
              <w:left w:w="60" w:type="dxa"/>
              <w:bottom w:w="60" w:type="dxa"/>
              <w:right w:w="60" w:type="dxa"/>
            </w:tcMar>
          </w:tcPr>
          <w:p w14:paraId="2738FADB" w14:textId="77777777" w:rsidR="007E15DB" w:rsidRPr="00386B69" w:rsidRDefault="00811B0E">
            <w:pPr>
              <w:rPr>
                <w:rFonts w:asciiTheme="majorHAnsi" w:hAnsiTheme="majorHAnsi" w:cstheme="majorHAnsi"/>
                <w:sz w:val="22"/>
              </w:rPr>
            </w:pPr>
            <w:r w:rsidRPr="00386B69">
              <w:rPr>
                <w:rFonts w:asciiTheme="majorHAnsi" w:hAnsiTheme="majorHAnsi" w:cstheme="majorHAnsi"/>
              </w:rPr>
              <w:t>PIU</w:t>
            </w:r>
          </w:p>
        </w:tc>
        <w:tc>
          <w:tcPr>
            <w:tcW w:w="7650" w:type="dxa"/>
            <w:tcMar>
              <w:top w:w="60" w:type="dxa"/>
              <w:left w:w="60" w:type="dxa"/>
              <w:bottom w:w="60" w:type="dxa"/>
              <w:right w:w="60" w:type="dxa"/>
            </w:tcMar>
          </w:tcPr>
          <w:p w14:paraId="4FFC74B5"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 Implementation Unit</w:t>
            </w:r>
          </w:p>
        </w:tc>
      </w:tr>
      <w:tr w:rsidR="00386B69" w:rsidRPr="00386B69" w14:paraId="72C9222A" w14:textId="77777777" w:rsidTr="00495BBE">
        <w:trPr>
          <w:cantSplit/>
        </w:trPr>
        <w:tc>
          <w:tcPr>
            <w:tcW w:w="1182" w:type="dxa"/>
            <w:tcMar>
              <w:top w:w="60" w:type="dxa"/>
              <w:left w:w="60" w:type="dxa"/>
              <w:bottom w:w="60" w:type="dxa"/>
              <w:right w:w="60" w:type="dxa"/>
            </w:tcMar>
          </w:tcPr>
          <w:p w14:paraId="20D954A5" w14:textId="77777777" w:rsidR="007E15DB" w:rsidRPr="00386B69" w:rsidRDefault="00811B0E">
            <w:pPr>
              <w:rPr>
                <w:rFonts w:asciiTheme="majorHAnsi" w:hAnsiTheme="majorHAnsi" w:cstheme="majorHAnsi"/>
                <w:sz w:val="22"/>
              </w:rPr>
            </w:pPr>
            <w:r w:rsidRPr="00386B69">
              <w:rPr>
                <w:rFonts w:asciiTheme="majorHAnsi" w:hAnsiTheme="majorHAnsi" w:cstheme="majorHAnsi"/>
              </w:rPr>
              <w:t>PSC</w:t>
            </w:r>
          </w:p>
        </w:tc>
        <w:tc>
          <w:tcPr>
            <w:tcW w:w="7650" w:type="dxa"/>
            <w:tcMar>
              <w:top w:w="60" w:type="dxa"/>
              <w:left w:w="60" w:type="dxa"/>
              <w:bottom w:w="60" w:type="dxa"/>
              <w:right w:w="60" w:type="dxa"/>
            </w:tcMar>
          </w:tcPr>
          <w:p w14:paraId="4C910712" w14:textId="77777777" w:rsidR="007E15DB" w:rsidRPr="00386B69" w:rsidRDefault="00811B0E">
            <w:pPr>
              <w:rPr>
                <w:rFonts w:asciiTheme="majorHAnsi" w:hAnsiTheme="majorHAnsi" w:cstheme="majorHAnsi"/>
                <w:sz w:val="22"/>
              </w:rPr>
            </w:pPr>
            <w:r w:rsidRPr="00386B69">
              <w:rPr>
                <w:rFonts w:asciiTheme="majorHAnsi" w:hAnsiTheme="majorHAnsi" w:cstheme="majorHAnsi"/>
              </w:rPr>
              <w:t>Project Steering Committee</w:t>
            </w:r>
          </w:p>
        </w:tc>
      </w:tr>
      <w:tr w:rsidR="00386B69" w:rsidRPr="00386B69" w14:paraId="5A44556F" w14:textId="77777777" w:rsidTr="00495BBE">
        <w:trPr>
          <w:cantSplit/>
        </w:trPr>
        <w:tc>
          <w:tcPr>
            <w:tcW w:w="1182" w:type="dxa"/>
            <w:tcMar>
              <w:top w:w="60" w:type="dxa"/>
              <w:left w:w="60" w:type="dxa"/>
              <w:bottom w:w="60" w:type="dxa"/>
              <w:right w:w="60" w:type="dxa"/>
            </w:tcMar>
          </w:tcPr>
          <w:p w14:paraId="2930A34A" w14:textId="77777777" w:rsidR="007E15DB" w:rsidRPr="00386B69" w:rsidRDefault="00811B0E">
            <w:pPr>
              <w:rPr>
                <w:rFonts w:asciiTheme="majorHAnsi" w:hAnsiTheme="majorHAnsi" w:cstheme="majorHAnsi"/>
                <w:sz w:val="22"/>
              </w:rPr>
            </w:pPr>
            <w:r w:rsidRPr="00386B69">
              <w:rPr>
                <w:rFonts w:asciiTheme="majorHAnsi" w:hAnsiTheme="majorHAnsi" w:cstheme="majorHAnsi"/>
              </w:rPr>
              <w:t>RATEL</w:t>
            </w:r>
          </w:p>
        </w:tc>
        <w:tc>
          <w:tcPr>
            <w:tcW w:w="7650" w:type="dxa"/>
            <w:tcMar>
              <w:top w:w="60" w:type="dxa"/>
              <w:left w:w="60" w:type="dxa"/>
              <w:bottom w:w="60" w:type="dxa"/>
              <w:right w:w="60" w:type="dxa"/>
            </w:tcMar>
          </w:tcPr>
          <w:p w14:paraId="49F51570" w14:textId="77777777" w:rsidR="007E15DB" w:rsidRPr="00386B69" w:rsidRDefault="00811B0E">
            <w:pPr>
              <w:rPr>
                <w:rFonts w:asciiTheme="majorHAnsi" w:hAnsiTheme="majorHAnsi" w:cstheme="majorHAnsi"/>
                <w:sz w:val="22"/>
              </w:rPr>
            </w:pPr>
            <w:r w:rsidRPr="00386B69">
              <w:rPr>
                <w:rFonts w:asciiTheme="majorHAnsi" w:hAnsiTheme="majorHAnsi" w:cstheme="majorHAnsi"/>
              </w:rPr>
              <w:t>Regulatory Agency for Electronic Communications and Postal Services</w:t>
            </w:r>
          </w:p>
        </w:tc>
      </w:tr>
      <w:tr w:rsidR="00386B69" w:rsidRPr="00386B69" w14:paraId="7EC7E5B2" w14:textId="77777777" w:rsidTr="00495BBE">
        <w:trPr>
          <w:cantSplit/>
        </w:trPr>
        <w:tc>
          <w:tcPr>
            <w:tcW w:w="1182" w:type="dxa"/>
            <w:tcMar>
              <w:top w:w="60" w:type="dxa"/>
              <w:left w:w="60" w:type="dxa"/>
              <w:bottom w:w="60" w:type="dxa"/>
              <w:right w:w="60" w:type="dxa"/>
            </w:tcMar>
          </w:tcPr>
          <w:p w14:paraId="0A8E64CF" w14:textId="77777777" w:rsidR="007E15DB" w:rsidRPr="00386B69" w:rsidRDefault="00811B0E">
            <w:pPr>
              <w:rPr>
                <w:rFonts w:asciiTheme="majorHAnsi" w:hAnsiTheme="majorHAnsi" w:cstheme="majorHAnsi"/>
                <w:sz w:val="22"/>
              </w:rPr>
            </w:pPr>
            <w:r w:rsidRPr="00386B69">
              <w:rPr>
                <w:rFonts w:asciiTheme="majorHAnsi" w:hAnsiTheme="majorHAnsi" w:cstheme="majorHAnsi"/>
              </w:rPr>
              <w:t>SEP</w:t>
            </w:r>
          </w:p>
        </w:tc>
        <w:tc>
          <w:tcPr>
            <w:tcW w:w="7650" w:type="dxa"/>
            <w:tcMar>
              <w:top w:w="60" w:type="dxa"/>
              <w:left w:w="60" w:type="dxa"/>
              <w:bottom w:w="60" w:type="dxa"/>
              <w:right w:w="60" w:type="dxa"/>
            </w:tcMar>
          </w:tcPr>
          <w:p w14:paraId="13BE18BE" w14:textId="77777777" w:rsidR="007E15DB" w:rsidRPr="00386B69" w:rsidRDefault="00811B0E">
            <w:pPr>
              <w:rPr>
                <w:rFonts w:asciiTheme="majorHAnsi" w:hAnsiTheme="majorHAnsi" w:cstheme="majorHAnsi"/>
                <w:sz w:val="22"/>
              </w:rPr>
            </w:pPr>
            <w:r w:rsidRPr="00386B69">
              <w:rPr>
                <w:rFonts w:asciiTheme="majorHAnsi" w:hAnsiTheme="majorHAnsi" w:cstheme="majorHAnsi"/>
              </w:rPr>
              <w:t>Stakeholder Engagement Plan</w:t>
            </w:r>
          </w:p>
        </w:tc>
      </w:tr>
      <w:tr w:rsidR="00386B69" w:rsidRPr="00386B69" w14:paraId="04E37517" w14:textId="77777777" w:rsidTr="00495BBE">
        <w:trPr>
          <w:cantSplit/>
        </w:trPr>
        <w:tc>
          <w:tcPr>
            <w:tcW w:w="1182" w:type="dxa"/>
            <w:tcMar>
              <w:top w:w="60" w:type="dxa"/>
              <w:left w:w="60" w:type="dxa"/>
              <w:bottom w:w="60" w:type="dxa"/>
              <w:right w:w="60" w:type="dxa"/>
            </w:tcMar>
          </w:tcPr>
          <w:p w14:paraId="55C3D21A" w14:textId="77777777" w:rsidR="007E15DB" w:rsidRPr="00386B69" w:rsidRDefault="00811B0E">
            <w:pPr>
              <w:rPr>
                <w:rFonts w:asciiTheme="majorHAnsi" w:hAnsiTheme="majorHAnsi" w:cstheme="majorHAnsi"/>
                <w:sz w:val="22"/>
              </w:rPr>
            </w:pPr>
            <w:r w:rsidRPr="00386B69">
              <w:rPr>
                <w:rFonts w:asciiTheme="majorHAnsi" w:hAnsiTheme="majorHAnsi" w:cstheme="majorHAnsi"/>
              </w:rPr>
              <w:t>SERVIS</w:t>
            </w:r>
          </w:p>
        </w:tc>
        <w:tc>
          <w:tcPr>
            <w:tcW w:w="7650" w:type="dxa"/>
            <w:tcMar>
              <w:top w:w="60" w:type="dxa"/>
              <w:left w:w="60" w:type="dxa"/>
              <w:bottom w:w="60" w:type="dxa"/>
              <w:right w:w="60" w:type="dxa"/>
            </w:tcMar>
          </w:tcPr>
          <w:p w14:paraId="546013C6" w14:textId="77777777" w:rsidR="007E15DB" w:rsidRPr="00386B69" w:rsidRDefault="00811B0E">
            <w:pPr>
              <w:rPr>
                <w:rFonts w:asciiTheme="majorHAnsi" w:hAnsiTheme="majorHAnsi" w:cstheme="majorHAnsi"/>
                <w:sz w:val="22"/>
              </w:rPr>
            </w:pPr>
            <w:r w:rsidRPr="00386B69">
              <w:rPr>
                <w:rFonts w:asciiTheme="majorHAnsi" w:hAnsiTheme="majorHAnsi" w:cstheme="majorHAnsi"/>
              </w:rPr>
              <w:t>Serbia Ecosystem for Resilient, Verifiable and Inclusive Services</w:t>
            </w:r>
          </w:p>
        </w:tc>
      </w:tr>
      <w:tr w:rsidR="00386B69" w:rsidRPr="00386B69" w14:paraId="6C0E09F4" w14:textId="77777777" w:rsidTr="00495BBE">
        <w:trPr>
          <w:cantSplit/>
        </w:trPr>
        <w:tc>
          <w:tcPr>
            <w:tcW w:w="1182" w:type="dxa"/>
            <w:tcMar>
              <w:top w:w="60" w:type="dxa"/>
              <w:left w:w="60" w:type="dxa"/>
              <w:bottom w:w="60" w:type="dxa"/>
              <w:right w:w="60" w:type="dxa"/>
            </w:tcMar>
          </w:tcPr>
          <w:p w14:paraId="250FA4E3" w14:textId="77777777" w:rsidR="007E15DB" w:rsidRPr="00386B69" w:rsidRDefault="00811B0E">
            <w:pPr>
              <w:rPr>
                <w:rFonts w:asciiTheme="majorHAnsi" w:hAnsiTheme="majorHAnsi" w:cstheme="majorHAnsi"/>
                <w:sz w:val="22"/>
              </w:rPr>
            </w:pPr>
            <w:r w:rsidRPr="00386B69">
              <w:rPr>
                <w:rFonts w:asciiTheme="majorHAnsi" w:hAnsiTheme="majorHAnsi" w:cstheme="majorHAnsi"/>
              </w:rPr>
              <w:t>SME</w:t>
            </w:r>
          </w:p>
        </w:tc>
        <w:tc>
          <w:tcPr>
            <w:tcW w:w="7650" w:type="dxa"/>
            <w:tcMar>
              <w:top w:w="60" w:type="dxa"/>
              <w:left w:w="60" w:type="dxa"/>
              <w:bottom w:w="60" w:type="dxa"/>
              <w:right w:w="60" w:type="dxa"/>
            </w:tcMar>
          </w:tcPr>
          <w:p w14:paraId="64354E69" w14:textId="77777777" w:rsidR="007E15DB" w:rsidRPr="00386B69" w:rsidRDefault="00811B0E">
            <w:pPr>
              <w:rPr>
                <w:rFonts w:asciiTheme="majorHAnsi" w:hAnsiTheme="majorHAnsi" w:cstheme="majorHAnsi"/>
                <w:sz w:val="22"/>
              </w:rPr>
            </w:pPr>
            <w:r w:rsidRPr="00386B69">
              <w:rPr>
                <w:rFonts w:asciiTheme="majorHAnsi" w:hAnsiTheme="majorHAnsi" w:cstheme="majorHAnsi"/>
              </w:rPr>
              <w:t>Small and Medium Enterprise</w:t>
            </w:r>
          </w:p>
        </w:tc>
      </w:tr>
      <w:tr w:rsidR="00386B69" w:rsidRPr="00386B69" w14:paraId="4AC6C872" w14:textId="77777777" w:rsidTr="00495BBE">
        <w:trPr>
          <w:cantSplit/>
        </w:trPr>
        <w:tc>
          <w:tcPr>
            <w:tcW w:w="1182" w:type="dxa"/>
            <w:tcMar>
              <w:top w:w="60" w:type="dxa"/>
              <w:left w:w="60" w:type="dxa"/>
              <w:bottom w:w="60" w:type="dxa"/>
              <w:right w:w="60" w:type="dxa"/>
            </w:tcMar>
          </w:tcPr>
          <w:p w14:paraId="71A0C07C" w14:textId="77777777" w:rsidR="007E15DB" w:rsidRPr="00386B69" w:rsidRDefault="00811B0E">
            <w:pPr>
              <w:rPr>
                <w:rFonts w:asciiTheme="majorHAnsi" w:hAnsiTheme="majorHAnsi" w:cstheme="majorHAnsi"/>
                <w:sz w:val="22"/>
              </w:rPr>
            </w:pPr>
            <w:r w:rsidRPr="00386B69">
              <w:rPr>
                <w:rFonts w:asciiTheme="majorHAnsi" w:hAnsiTheme="majorHAnsi" w:cstheme="majorHAnsi"/>
              </w:rPr>
              <w:t>WB</w:t>
            </w:r>
          </w:p>
        </w:tc>
        <w:tc>
          <w:tcPr>
            <w:tcW w:w="7650" w:type="dxa"/>
            <w:tcMar>
              <w:top w:w="60" w:type="dxa"/>
              <w:left w:w="60" w:type="dxa"/>
              <w:bottom w:w="60" w:type="dxa"/>
              <w:right w:w="60" w:type="dxa"/>
            </w:tcMar>
          </w:tcPr>
          <w:p w14:paraId="3F055626" w14:textId="77777777" w:rsidR="007E15DB" w:rsidRPr="00386B69" w:rsidRDefault="00811B0E">
            <w:pPr>
              <w:rPr>
                <w:rFonts w:asciiTheme="majorHAnsi" w:hAnsiTheme="majorHAnsi" w:cstheme="majorHAnsi"/>
                <w:sz w:val="22"/>
              </w:rPr>
            </w:pPr>
            <w:r w:rsidRPr="00386B69">
              <w:rPr>
                <w:rFonts w:asciiTheme="majorHAnsi" w:hAnsiTheme="majorHAnsi" w:cstheme="majorHAnsi"/>
              </w:rPr>
              <w:t>World Bank</w:t>
            </w:r>
          </w:p>
        </w:tc>
      </w:tr>
    </w:tbl>
    <w:p w14:paraId="470492AF" w14:textId="1FA18C19" w:rsidR="007E15DB" w:rsidRPr="00386B69" w:rsidRDefault="009E04B5" w:rsidP="00AC0E2C">
      <w:pPr>
        <w:ind w:left="720" w:right="576"/>
        <w:rPr>
          <w:rFonts w:asciiTheme="majorHAnsi" w:hAnsiTheme="majorHAnsi" w:cstheme="majorHAnsi"/>
          <w:sz w:val="22"/>
        </w:rPr>
      </w:pPr>
      <w:r>
        <w:rPr>
          <w:rFonts w:asciiTheme="majorHAnsi" w:hAnsiTheme="majorHAnsi" w:cstheme="majorHAnsi"/>
          <w:sz w:val="22"/>
        </w:rPr>
        <w:br w:type="textWrapping" w:clear="all"/>
      </w:r>
    </w:p>
    <w:p w14:paraId="53D21094" w14:textId="4A2EAAF4" w:rsidR="007E15DB" w:rsidRPr="00611C08" w:rsidRDefault="00811B0E" w:rsidP="00611C08">
      <w:pPr>
        <w:pStyle w:val="ListParagraph"/>
        <w:numPr>
          <w:ilvl w:val="2"/>
          <w:numId w:val="11"/>
        </w:numPr>
        <w:ind w:right="576"/>
        <w:rPr>
          <w:rFonts w:asciiTheme="majorHAnsi" w:hAnsiTheme="majorHAnsi" w:cstheme="majorHAnsi"/>
          <w:b/>
          <w:bCs/>
          <w:sz w:val="22"/>
        </w:rPr>
      </w:pPr>
      <w:r w:rsidRPr="00611C08">
        <w:rPr>
          <w:rFonts w:asciiTheme="majorHAnsi" w:hAnsiTheme="majorHAnsi" w:cstheme="majorHAnsi"/>
          <w:sz w:val="22"/>
        </w:rPr>
        <w:br w:type="page"/>
      </w:r>
      <w:r w:rsidRPr="00611C08">
        <w:rPr>
          <w:rFonts w:asciiTheme="majorHAnsi" w:hAnsiTheme="majorHAnsi" w:cstheme="majorHAnsi"/>
          <w:b/>
          <w:bCs/>
          <w:sz w:val="22"/>
        </w:rPr>
        <w:lastRenderedPageBreak/>
        <w:t>Introduction and Project Description</w:t>
      </w:r>
    </w:p>
    <w:p w14:paraId="3CD2DB80" w14:textId="7CA2E41B"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Introduction</w:t>
      </w:r>
    </w:p>
    <w:p w14:paraId="003BA042"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Government of the Republic of Serbia, with financing from the World Bank, is preparing the Serbia Ecosystem for Resilient, Verifiable and Inclusive Services Project (SERVIS, P514497). The project will support Serbia's continued digital transformation by strengthening the foundations and delivery of user-centric digital public services, including the rollout of the Digital Wallet, enhanced cybersecurity, AI-enabled digital services, digital inclusion measures, and institutional capacity building.</w:t>
      </w:r>
    </w:p>
    <w:p w14:paraId="0A7FC6E4"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This Stakeholder Engagement Plan (SEP) has been prepared in accordance with the World Bank Environmental and Social Framework (ESF), particularly Environmental and Social Standard 10: Stakeholder Engagement and Information Disclosure (ESS10). ESS10 recognizes the importance of open and transparent engagement between the Borrower and project stakeholders as an essential element of good international practice. Effective stakeholder engagement can improve project design and implementation, support public trust, enhance inclusion, and help identify and address concerns in a timely manner.</w:t>
      </w:r>
    </w:p>
    <w:p w14:paraId="62FDD42C"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This SEP is designed as a simplified, proportionate instrument reflecting the project's Low Environmental and Social (E&amp;S) Risk classification and its digital and institutional nature. It sets out how project stakeholders will be informed, consulted, and able to provide feedback or raise grievances throughout project preparation and implementation.</w:t>
      </w:r>
    </w:p>
    <w:p w14:paraId="3EC17ECE" w14:textId="7963D700"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Project Overview</w:t>
      </w:r>
    </w:p>
    <w:p w14:paraId="688AAFA9" w14:textId="2D060078" w:rsidR="00F0110C" w:rsidRPr="00386B69" w:rsidRDefault="00811B0E" w:rsidP="00F0110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SERVIS aims to improve the accessibility, quality, trustworthiness, and resilience of selected digital public services in Serbia. It will support the development and adoption of the Digital Wallet, strengthen cybersecurity and government digital infrastructure, improve selected digital public services, support AI and data foundations, and build capacity across government, academia, and the private sector.</w:t>
      </w:r>
      <w:r w:rsidR="00F0110C" w:rsidRPr="00F0110C">
        <w:rPr>
          <w:rFonts w:asciiTheme="majorHAnsi" w:hAnsiTheme="majorHAnsi" w:cstheme="majorHAnsi"/>
          <w:sz w:val="22"/>
        </w:rPr>
        <w:t xml:space="preserve"> </w:t>
      </w:r>
      <w:r w:rsidR="00F0110C" w:rsidRPr="00386B69">
        <w:rPr>
          <w:rFonts w:asciiTheme="majorHAnsi" w:hAnsiTheme="majorHAnsi" w:cstheme="majorHAnsi"/>
          <w:sz w:val="22"/>
        </w:rPr>
        <w:t>The SERVIS Project will be implemented by the Office for Information Technologies and Electronic Government (OITEG), building on Serbia's progress under the Enabling Digital Governance Project (EDGE). SERVIS is expected to finance an Investment Project Financing operation in the amount of US$59 million equivalent. The expected project closing date is September 30, 2031.</w:t>
      </w:r>
    </w:p>
    <w:p w14:paraId="46EC0752" w14:textId="2B81C8ED" w:rsidR="007E15DB" w:rsidRPr="00386B69" w:rsidRDefault="007E15DB" w:rsidP="00AC0E2C">
      <w:pPr>
        <w:spacing w:after="120" w:line="252" w:lineRule="auto"/>
        <w:ind w:left="720" w:right="576"/>
        <w:jc w:val="both"/>
        <w:rPr>
          <w:rFonts w:asciiTheme="majorHAnsi" w:hAnsiTheme="majorHAnsi" w:cstheme="majorHAnsi"/>
          <w:sz w:val="22"/>
        </w:rPr>
      </w:pPr>
    </w:p>
    <w:p w14:paraId="67E1A03D" w14:textId="69B48096"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Project Components</w:t>
      </w:r>
    </w:p>
    <w:p w14:paraId="55CD40F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project is organized around five components:</w:t>
      </w:r>
    </w:p>
    <w:p w14:paraId="3E431B47" w14:textId="77777777" w:rsidR="007E15DB" w:rsidRPr="00685A1B" w:rsidRDefault="00811B0E" w:rsidP="00AC0E2C">
      <w:pPr>
        <w:spacing w:after="120" w:line="252" w:lineRule="auto"/>
        <w:ind w:left="720" w:right="576"/>
        <w:jc w:val="both"/>
        <w:rPr>
          <w:rFonts w:asciiTheme="majorHAnsi" w:hAnsiTheme="majorHAnsi" w:cstheme="majorHAnsi"/>
          <w:bCs/>
          <w:sz w:val="22"/>
        </w:rPr>
      </w:pPr>
      <w:r w:rsidRPr="00685A1B">
        <w:rPr>
          <w:rFonts w:asciiTheme="majorHAnsi" w:hAnsiTheme="majorHAnsi" w:cstheme="majorHAnsi"/>
          <w:bCs/>
          <w:sz w:val="22"/>
        </w:rPr>
        <w:t>Component 1: Digital Ready Infrastructure. This component will strengthen cybersecurity and information security in Serbia, including cybersecurity support and governance, Government Cloud (G-Cloud), and the Government Security Operations Center (G-SOC). It will support cybersecurity governance, critical information infrastructure protection, secure and resilient government cloud services, and advanced threat detection and response.</w:t>
      </w:r>
    </w:p>
    <w:p w14:paraId="2F7A45D1" w14:textId="77777777" w:rsidR="007E15DB" w:rsidRPr="00685A1B" w:rsidRDefault="00811B0E" w:rsidP="00AC0E2C">
      <w:pPr>
        <w:spacing w:after="120" w:line="252" w:lineRule="auto"/>
        <w:ind w:left="720" w:right="576"/>
        <w:jc w:val="both"/>
        <w:rPr>
          <w:rFonts w:asciiTheme="majorHAnsi" w:hAnsiTheme="majorHAnsi" w:cstheme="majorHAnsi"/>
          <w:bCs/>
          <w:sz w:val="22"/>
        </w:rPr>
      </w:pPr>
      <w:r w:rsidRPr="00685A1B">
        <w:rPr>
          <w:rFonts w:asciiTheme="majorHAnsi" w:hAnsiTheme="majorHAnsi" w:cstheme="majorHAnsi"/>
          <w:bCs/>
          <w:sz w:val="22"/>
        </w:rPr>
        <w:t>Component 2: Next Generation Digital Public Infrastructure. This component will support the rollout of Serbia's Digital Wallet, including governance, regulatory and institutional arrangements, core infrastructure, and interoperability mechanisms. It will also support national AI and data foundations, including the development of Serbian-language AI resources, data governance, and collaboration with academia, research institutions, and private sector actors.</w:t>
      </w:r>
    </w:p>
    <w:p w14:paraId="00D5204C" w14:textId="77777777" w:rsidR="007E15DB" w:rsidRPr="00685A1B" w:rsidRDefault="00811B0E" w:rsidP="00AC0E2C">
      <w:pPr>
        <w:spacing w:after="120" w:line="252" w:lineRule="auto"/>
        <w:ind w:left="720" w:right="576"/>
        <w:jc w:val="both"/>
        <w:rPr>
          <w:rFonts w:asciiTheme="majorHAnsi" w:hAnsiTheme="majorHAnsi" w:cstheme="majorHAnsi"/>
          <w:bCs/>
          <w:sz w:val="22"/>
        </w:rPr>
      </w:pPr>
      <w:r w:rsidRPr="00685A1B">
        <w:rPr>
          <w:rFonts w:asciiTheme="majorHAnsi" w:hAnsiTheme="majorHAnsi" w:cstheme="majorHAnsi"/>
          <w:bCs/>
          <w:sz w:val="22"/>
        </w:rPr>
        <w:t xml:space="preserve">Component 3: AI and Digital Services. This component will support institutional reforms and capacity building, the reengineering and digitalization of selected high-impact public services, AI-enabled process automation, Digital Wallet use cases, and the development of a GovTech entrepreneurship ecosystem. It </w:t>
      </w:r>
      <w:r w:rsidRPr="00685A1B">
        <w:rPr>
          <w:rFonts w:asciiTheme="majorHAnsi" w:hAnsiTheme="majorHAnsi" w:cstheme="majorHAnsi"/>
          <w:bCs/>
          <w:sz w:val="22"/>
        </w:rPr>
        <w:lastRenderedPageBreak/>
        <w:t>will include training and capacity-building activities for civil servants, academia, SMEs, startups, and underserved groups.</w:t>
      </w:r>
    </w:p>
    <w:p w14:paraId="0B44AE06" w14:textId="77777777" w:rsidR="007E15DB" w:rsidRPr="00685A1B" w:rsidRDefault="00811B0E" w:rsidP="00AC0E2C">
      <w:pPr>
        <w:spacing w:after="120" w:line="252" w:lineRule="auto"/>
        <w:ind w:left="720" w:right="576"/>
        <w:jc w:val="both"/>
        <w:rPr>
          <w:rFonts w:asciiTheme="majorHAnsi" w:hAnsiTheme="majorHAnsi" w:cstheme="majorHAnsi"/>
          <w:bCs/>
          <w:sz w:val="22"/>
        </w:rPr>
      </w:pPr>
      <w:r w:rsidRPr="00685A1B">
        <w:rPr>
          <w:rFonts w:asciiTheme="majorHAnsi" w:hAnsiTheme="majorHAnsi" w:cstheme="majorHAnsi"/>
          <w:bCs/>
          <w:sz w:val="22"/>
        </w:rPr>
        <w:t>Component 4: Project Management. This component will finance project management, implementation support, independent audits, PIU capacity building, communications, citizen engagement, and the project Grievance Redress Mechanism (GRM).</w:t>
      </w:r>
    </w:p>
    <w:p w14:paraId="64D4C850"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685A1B">
        <w:rPr>
          <w:rFonts w:asciiTheme="majorHAnsi" w:hAnsiTheme="majorHAnsi" w:cstheme="majorHAnsi"/>
          <w:bCs/>
          <w:sz w:val="22"/>
        </w:rPr>
        <w:t>Component 5: Digital Contingency Emergency Response / Cyber-CERC. This</w:t>
      </w:r>
      <w:r w:rsidRPr="00386B69">
        <w:rPr>
          <w:rFonts w:asciiTheme="majorHAnsi" w:hAnsiTheme="majorHAnsi" w:cstheme="majorHAnsi"/>
          <w:sz w:val="22"/>
        </w:rPr>
        <w:t xml:space="preserve"> component will provide a mechanism to support rapid response to eligible emergencies, including major cyber-attacks or disruptions to critical digital systems, subject to activation procedures to be defined in the relevant CERC Manual and Emergency Action Plan.</w:t>
      </w:r>
    </w:p>
    <w:p w14:paraId="521589E1" w14:textId="43514928"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Purpose and Objectives of the SEP</w:t>
      </w:r>
    </w:p>
    <w:p w14:paraId="1F57529C"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purpose of this SEP is to define a practical and proportionate approach to stakeholder engagement for the SERVIS Project. The SEP aims to:</w:t>
      </w:r>
    </w:p>
    <w:p w14:paraId="7408E44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identify project stakeholders, including project-affected parties, other interested parties, and disadvantaged or vulnerable </w:t>
      </w:r>
      <w:proofErr w:type="gramStart"/>
      <w:r w:rsidRPr="00386B69">
        <w:rPr>
          <w:rFonts w:asciiTheme="majorHAnsi" w:hAnsiTheme="majorHAnsi" w:cstheme="majorHAnsi"/>
          <w:sz w:val="22"/>
        </w:rPr>
        <w:t>groups;</w:t>
      </w:r>
      <w:proofErr w:type="gramEnd"/>
    </w:p>
    <w:p w14:paraId="142ADEE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define methods for information disclosure, consultation, user feedback, and reporting back to </w:t>
      </w:r>
      <w:proofErr w:type="gramStart"/>
      <w:r w:rsidRPr="00386B69">
        <w:rPr>
          <w:rFonts w:asciiTheme="majorHAnsi" w:hAnsiTheme="majorHAnsi" w:cstheme="majorHAnsi"/>
          <w:sz w:val="22"/>
        </w:rPr>
        <w:t>stakeholders;</w:t>
      </w:r>
      <w:proofErr w:type="gramEnd"/>
    </w:p>
    <w:p w14:paraId="4BB4F1B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promote inclusive participation, particularly among groups that may face barriers to accessing or using digital </w:t>
      </w:r>
      <w:proofErr w:type="gramStart"/>
      <w:r w:rsidRPr="00386B69">
        <w:rPr>
          <w:rFonts w:asciiTheme="majorHAnsi" w:hAnsiTheme="majorHAnsi" w:cstheme="majorHAnsi"/>
          <w:sz w:val="22"/>
        </w:rPr>
        <w:t>services;</w:t>
      </w:r>
      <w:proofErr w:type="gramEnd"/>
    </w:p>
    <w:p w14:paraId="77AAF2F7" w14:textId="3EEB058F"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support public understanding and trust in project-supported digital services, including the Digital Wallet and AI-enabled </w:t>
      </w:r>
      <w:r w:rsidR="00F0110C" w:rsidRPr="00386B69">
        <w:rPr>
          <w:rFonts w:asciiTheme="majorHAnsi" w:hAnsiTheme="majorHAnsi" w:cstheme="majorHAnsi"/>
          <w:sz w:val="22"/>
        </w:rPr>
        <w:t>services.</w:t>
      </w:r>
    </w:p>
    <w:p w14:paraId="7437F1F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establish arrangements for receiving, managing, and responding to grievances and feedback; and</w:t>
      </w:r>
    </w:p>
    <w:p w14:paraId="214AF497" w14:textId="77777777" w:rsidR="007E15DB"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clarify responsibilities for implementing, monitoring, and reporting on stakeholder engagement activities.</w:t>
      </w:r>
    </w:p>
    <w:p w14:paraId="276AC852" w14:textId="77777777" w:rsidR="00F0110C" w:rsidRPr="00DD2DCA" w:rsidRDefault="00F0110C" w:rsidP="00F0110C">
      <w:pPr>
        <w:jc w:val="both"/>
      </w:pPr>
      <w:r w:rsidRPr="00DD2DCA">
        <w:t>This SEP has been prepared in accordance with:</w:t>
      </w:r>
    </w:p>
    <w:p w14:paraId="4693A74A" w14:textId="77777777" w:rsidR="00F0110C" w:rsidRPr="00DD2DCA" w:rsidRDefault="00F0110C" w:rsidP="00F0110C">
      <w:pPr>
        <w:numPr>
          <w:ilvl w:val="0"/>
          <w:numId w:val="24"/>
        </w:numPr>
        <w:spacing w:after="160" w:line="259" w:lineRule="auto"/>
        <w:jc w:val="both"/>
      </w:pPr>
      <w:r w:rsidRPr="00DD2DCA">
        <w:t xml:space="preserve">The World Bank's ESS10 on Stakeholder Engagement and Information </w:t>
      </w:r>
      <w:proofErr w:type="gramStart"/>
      <w:r w:rsidRPr="00DD2DCA">
        <w:t>Disclosure;</w:t>
      </w:r>
      <w:proofErr w:type="gramEnd"/>
    </w:p>
    <w:p w14:paraId="29858FE3" w14:textId="77777777" w:rsidR="00F0110C" w:rsidRPr="00DD2DCA" w:rsidRDefault="00F0110C" w:rsidP="00F0110C">
      <w:pPr>
        <w:numPr>
          <w:ilvl w:val="0"/>
          <w:numId w:val="24"/>
        </w:numPr>
        <w:spacing w:after="160" w:line="259" w:lineRule="auto"/>
        <w:jc w:val="both"/>
      </w:pPr>
      <w:r w:rsidRPr="00DD2DCA">
        <w:t>The World Bank's Access to Information Policy; and</w:t>
      </w:r>
    </w:p>
    <w:p w14:paraId="03EDAE51" w14:textId="77777777" w:rsidR="00F0110C" w:rsidRPr="00DD2DCA" w:rsidRDefault="00F0110C" w:rsidP="00F0110C">
      <w:pPr>
        <w:numPr>
          <w:ilvl w:val="0"/>
          <w:numId w:val="24"/>
        </w:numPr>
        <w:spacing w:after="160" w:line="259" w:lineRule="auto"/>
        <w:jc w:val="both"/>
      </w:pPr>
      <w:r w:rsidRPr="00DD2DCA">
        <w:t>Applicable national laws and regulations on public consultation, citizen engagement, and data protection.</w:t>
      </w:r>
    </w:p>
    <w:p w14:paraId="50450B67" w14:textId="77777777" w:rsidR="00F0110C" w:rsidRPr="00DD2DCA" w:rsidRDefault="00F0110C" w:rsidP="00F0110C">
      <w:pPr>
        <w:jc w:val="both"/>
      </w:pPr>
      <w:r w:rsidRPr="00DD2DCA">
        <w:t>Where national requirements differ from the World Bank's ESS10, the higher standard applies.</w:t>
      </w:r>
    </w:p>
    <w:p w14:paraId="03D34E2E" w14:textId="77777777" w:rsidR="00F0110C" w:rsidRPr="00DD2DCA" w:rsidRDefault="00000000" w:rsidP="00F0110C">
      <w:pPr>
        <w:jc w:val="both"/>
      </w:pPr>
      <w:r>
        <w:pict w14:anchorId="7FBAF499">
          <v:rect id="_x0000_i1025" style="width:0;height:0" o:hralign="center" o:hrstd="t" o:hr="t" fillcolor="#a0a0a0" stroked="f"/>
        </w:pict>
      </w:r>
    </w:p>
    <w:p w14:paraId="0A959CDD" w14:textId="77777777" w:rsidR="00F0110C" w:rsidRDefault="00F0110C" w:rsidP="00F0110C">
      <w:pPr>
        <w:pStyle w:val="ListBullet"/>
        <w:numPr>
          <w:ilvl w:val="0"/>
          <w:numId w:val="0"/>
        </w:numPr>
        <w:spacing w:after="120" w:line="252" w:lineRule="auto"/>
        <w:ind w:left="360" w:right="576" w:hanging="360"/>
        <w:jc w:val="both"/>
        <w:rPr>
          <w:rFonts w:asciiTheme="majorHAnsi" w:hAnsiTheme="majorHAnsi" w:cstheme="majorHAnsi"/>
          <w:sz w:val="22"/>
        </w:rPr>
      </w:pPr>
    </w:p>
    <w:p w14:paraId="725292A9" w14:textId="77777777" w:rsidR="00F0110C" w:rsidRPr="00386B69" w:rsidRDefault="00F0110C" w:rsidP="00F0110C">
      <w:pPr>
        <w:pStyle w:val="ListBullet"/>
        <w:numPr>
          <w:ilvl w:val="0"/>
          <w:numId w:val="0"/>
        </w:numPr>
        <w:spacing w:after="120" w:line="252" w:lineRule="auto"/>
        <w:ind w:left="360" w:right="576" w:hanging="360"/>
        <w:jc w:val="both"/>
        <w:rPr>
          <w:rFonts w:asciiTheme="majorHAnsi" w:hAnsiTheme="majorHAnsi" w:cstheme="majorHAnsi"/>
          <w:sz w:val="22"/>
        </w:rPr>
      </w:pPr>
    </w:p>
    <w:p w14:paraId="53960691" w14:textId="2343FF78"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Environmental and Social Risk Context</w:t>
      </w:r>
    </w:p>
    <w:p w14:paraId="3D86CDFB"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SERVIS is classified as Low E&amp;S risk. The project is digital and institutional in nature and is not expected to finance civil works, construction, land acquisition, or investments in physical infrastructure. Project activities will focus on strengthening cybersecurity, expanding cloud-based government services, developing digital identity solutions, supporting AI and data foundations, improving digital public services, and strengthening institutional and human capacity.</w:t>
      </w:r>
    </w:p>
    <w:p w14:paraId="7798DFD6"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project is expected to generate positive social impacts by improving access to digital public services and increasing efficiency, transparency, and convenience for citizens, residents, businesses, and public institutions. The main stakeholder engagement risks and issues are expected to relate to:</w:t>
      </w:r>
    </w:p>
    <w:p w14:paraId="3ED003C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digital inclusion and </w:t>
      </w:r>
      <w:proofErr w:type="gramStart"/>
      <w:r w:rsidRPr="00386B69">
        <w:rPr>
          <w:rFonts w:asciiTheme="majorHAnsi" w:hAnsiTheme="majorHAnsi" w:cstheme="majorHAnsi"/>
          <w:sz w:val="22"/>
        </w:rPr>
        <w:t>accessibility;</w:t>
      </w:r>
      <w:proofErr w:type="gramEnd"/>
    </w:p>
    <w:p w14:paraId="4D2E175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public trust and adoption of the Digital Wallet and AI-enabled </w:t>
      </w:r>
      <w:proofErr w:type="gramStart"/>
      <w:r w:rsidRPr="00386B69">
        <w:rPr>
          <w:rFonts w:asciiTheme="majorHAnsi" w:hAnsiTheme="majorHAnsi" w:cstheme="majorHAnsi"/>
          <w:sz w:val="22"/>
        </w:rPr>
        <w:t>services;</w:t>
      </w:r>
      <w:proofErr w:type="gramEnd"/>
    </w:p>
    <w:p w14:paraId="7C42AFA8"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lastRenderedPageBreak/>
        <w:t xml:space="preserve">data protection, privacy, cybersecurity, and informed use of digital </w:t>
      </w:r>
      <w:proofErr w:type="gramStart"/>
      <w:r w:rsidRPr="00386B69">
        <w:rPr>
          <w:rFonts w:asciiTheme="majorHAnsi" w:hAnsiTheme="majorHAnsi" w:cstheme="majorHAnsi"/>
          <w:sz w:val="22"/>
        </w:rPr>
        <w:t>services;</w:t>
      </w:r>
      <w:proofErr w:type="gramEnd"/>
    </w:p>
    <w:p w14:paraId="2559C9AD"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transparency and recourse in relation to AI-enabled service </w:t>
      </w:r>
      <w:proofErr w:type="gramStart"/>
      <w:r w:rsidRPr="00386B69">
        <w:rPr>
          <w:rFonts w:asciiTheme="majorHAnsi" w:hAnsiTheme="majorHAnsi" w:cstheme="majorHAnsi"/>
          <w:sz w:val="22"/>
        </w:rPr>
        <w:t>delivery;</w:t>
      </w:r>
      <w:proofErr w:type="gramEnd"/>
    </w:p>
    <w:p w14:paraId="009ABF4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availability of alternative or assisted access channels for people unable or unwilling to use fully digital </w:t>
      </w:r>
      <w:proofErr w:type="gramStart"/>
      <w:r w:rsidRPr="00386B69">
        <w:rPr>
          <w:rFonts w:asciiTheme="majorHAnsi" w:hAnsiTheme="majorHAnsi" w:cstheme="majorHAnsi"/>
          <w:sz w:val="22"/>
        </w:rPr>
        <w:t>services;</w:t>
      </w:r>
      <w:proofErr w:type="gramEnd"/>
    </w:p>
    <w:p w14:paraId="4BA7C61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concerns among civil servants regarding process automation and changes in administrative workflows; and</w:t>
      </w:r>
    </w:p>
    <w:p w14:paraId="7E66C03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effective feedback and grievance handling.</w:t>
      </w:r>
    </w:p>
    <w:p w14:paraId="46E8BFD8"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These risks are expected to be limited, manageable, and reversible. They will be addressed through inclusive design, targeted communication, user feedback loops, stakeholder engagement, GRM arrangements, data protection and cybersecurity measures, and monitoring.</w:t>
      </w:r>
    </w:p>
    <w:p w14:paraId="6A148E6B" w14:textId="7B053AC1" w:rsidR="007E15DB" w:rsidRPr="00386B69" w:rsidRDefault="00811B0E" w:rsidP="00AC0E2C">
      <w:pPr>
        <w:pStyle w:val="Heading2"/>
        <w:numPr>
          <w:ilvl w:val="1"/>
          <w:numId w:val="11"/>
        </w:numPr>
        <w:spacing w:before="60" w:after="120"/>
        <w:ind w:left="720" w:right="576"/>
        <w:jc w:val="both"/>
        <w:rPr>
          <w:rFonts w:cstheme="majorHAnsi"/>
          <w:color w:val="auto"/>
          <w:sz w:val="22"/>
          <w:szCs w:val="22"/>
        </w:rPr>
      </w:pPr>
      <w:r w:rsidRPr="00386B69">
        <w:rPr>
          <w:rFonts w:eastAsia="Arial" w:cstheme="majorHAnsi"/>
          <w:color w:val="auto"/>
          <w:sz w:val="22"/>
          <w:szCs w:val="22"/>
        </w:rPr>
        <w:t>Scope and Proportionality of the SEP</w:t>
      </w:r>
    </w:p>
    <w:p w14:paraId="31A88D9E"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This SEP is proportionate to SERVIS's Low E&amp;S risk rating and digital government focus. It is not intended to replicate the level of detail required for high or substantial risk projects involving civil works, land acquisition, complex community impacts, or significant environmental risks. Instead, it focuses on the communication, inclusion, feedback, and grievance-handling measures that are most relevant to </w:t>
      </w:r>
      <w:proofErr w:type="gramStart"/>
      <w:r w:rsidRPr="00386B69">
        <w:rPr>
          <w:rFonts w:asciiTheme="majorHAnsi" w:hAnsiTheme="majorHAnsi" w:cstheme="majorHAnsi"/>
          <w:sz w:val="22"/>
        </w:rPr>
        <w:t>a digital</w:t>
      </w:r>
      <w:proofErr w:type="gramEnd"/>
      <w:r w:rsidRPr="00386B69">
        <w:rPr>
          <w:rFonts w:asciiTheme="majorHAnsi" w:hAnsiTheme="majorHAnsi" w:cstheme="majorHAnsi"/>
          <w:sz w:val="22"/>
        </w:rPr>
        <w:t xml:space="preserve"> public services operation.</w:t>
      </w:r>
    </w:p>
    <w:p w14:paraId="2A4DABB5"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SEP will be updated as needed during implementation, particularly if project activities change, new stakeholder groups are identified, or feedback indicates that additional engagement measures are required.</w:t>
      </w:r>
    </w:p>
    <w:p w14:paraId="00C11945" w14:textId="2F3C14C8" w:rsidR="007E15DB" w:rsidRPr="00386B69" w:rsidRDefault="007E15DB" w:rsidP="00AC0E2C">
      <w:pPr>
        <w:ind w:left="720" w:right="576"/>
        <w:jc w:val="both"/>
        <w:rPr>
          <w:rFonts w:asciiTheme="majorHAnsi" w:hAnsiTheme="majorHAnsi" w:cstheme="majorHAnsi"/>
          <w:sz w:val="22"/>
        </w:rPr>
      </w:pPr>
    </w:p>
    <w:p w14:paraId="0AF32FBB" w14:textId="3D3D556D" w:rsidR="007E15DB" w:rsidRPr="00611C08"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Regulatory and World Bank Requirements</w:t>
      </w:r>
    </w:p>
    <w:p w14:paraId="2E7ACD3C" w14:textId="011F3547" w:rsidR="007E15DB" w:rsidRPr="00386B69" w:rsidRDefault="00811B0E" w:rsidP="00AC0E2C">
      <w:pPr>
        <w:pStyle w:val="Heading2"/>
        <w:numPr>
          <w:ilvl w:val="1"/>
          <w:numId w:val="12"/>
        </w:numPr>
        <w:spacing w:before="60" w:after="120"/>
        <w:ind w:left="720" w:right="576"/>
        <w:jc w:val="both"/>
        <w:rPr>
          <w:rFonts w:cstheme="majorHAnsi"/>
          <w:color w:val="auto"/>
          <w:sz w:val="22"/>
          <w:szCs w:val="22"/>
        </w:rPr>
      </w:pPr>
      <w:r w:rsidRPr="00386B69">
        <w:rPr>
          <w:rFonts w:eastAsia="Arial" w:cstheme="majorHAnsi"/>
          <w:color w:val="auto"/>
          <w:sz w:val="22"/>
          <w:szCs w:val="22"/>
        </w:rPr>
        <w:t>National Legal and Institutional Framework for Stakeholder Engagement in Serbia</w:t>
      </w:r>
    </w:p>
    <w:p w14:paraId="382053E5"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Republic of Serbia's commitments to citizen engagement, transparency, and access to information are reflected across several laws and institutional procedures rather than in a single standalone stakeholder engagement law. The legal framework recognizes the importance of public access to information, non-discrimination, public participation, and administrative accountability.</w:t>
      </w:r>
    </w:p>
    <w:p w14:paraId="4B3F5943"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Key elements of the national framework relevant to SERVIS include:</w:t>
      </w:r>
    </w:p>
    <w:p w14:paraId="5850320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constitutional principles related to equality, non-discrimination, access to information, and public administration </w:t>
      </w:r>
      <w:proofErr w:type="gramStart"/>
      <w:r w:rsidRPr="00386B69">
        <w:rPr>
          <w:rFonts w:asciiTheme="majorHAnsi" w:hAnsiTheme="majorHAnsi" w:cstheme="majorHAnsi"/>
          <w:sz w:val="22"/>
        </w:rPr>
        <w:t>accountability;</w:t>
      </w:r>
      <w:proofErr w:type="gramEnd"/>
    </w:p>
    <w:p w14:paraId="179D57AC"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legislation governing access to information of public </w:t>
      </w:r>
      <w:proofErr w:type="gramStart"/>
      <w:r w:rsidRPr="00386B69">
        <w:rPr>
          <w:rFonts w:asciiTheme="majorHAnsi" w:hAnsiTheme="majorHAnsi" w:cstheme="majorHAnsi"/>
          <w:sz w:val="22"/>
        </w:rPr>
        <w:t>importance;</w:t>
      </w:r>
      <w:proofErr w:type="gramEnd"/>
    </w:p>
    <w:p w14:paraId="0A391C6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legislation on personal data protection and the role of the Commissioner for Information of Public Importance and Personal Data </w:t>
      </w:r>
      <w:proofErr w:type="gramStart"/>
      <w:r w:rsidRPr="00386B69">
        <w:rPr>
          <w:rFonts w:asciiTheme="majorHAnsi" w:hAnsiTheme="majorHAnsi" w:cstheme="majorHAnsi"/>
          <w:sz w:val="22"/>
        </w:rPr>
        <w:t>Protection;</w:t>
      </w:r>
      <w:proofErr w:type="gramEnd"/>
    </w:p>
    <w:p w14:paraId="4C02863C"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legislation and regulatory arrangements related to electronic government, electronic identification, trust services, cybersecurity, and information </w:t>
      </w:r>
      <w:proofErr w:type="gramStart"/>
      <w:r w:rsidRPr="00386B69">
        <w:rPr>
          <w:rFonts w:asciiTheme="majorHAnsi" w:hAnsiTheme="majorHAnsi" w:cstheme="majorHAnsi"/>
          <w:sz w:val="22"/>
        </w:rPr>
        <w:t>security;</w:t>
      </w:r>
      <w:proofErr w:type="gramEnd"/>
    </w:p>
    <w:p w14:paraId="17E4933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legislation related to public information and media; and</w:t>
      </w:r>
    </w:p>
    <w:p w14:paraId="36EFD87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sector-specific requirements for public consultation, communication, transparency, and service delivery.</w:t>
      </w:r>
    </w:p>
    <w:p w14:paraId="06C8085F" w14:textId="39A1F6A0" w:rsidR="00F704F5" w:rsidRDefault="00811B0E" w:rsidP="00F704F5">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Given the digital nature of SERVIS, national requirements related to data protection, cybersecurity, electronic identification, electronic services, accessibility, and public communication will be particularly relevant. </w:t>
      </w:r>
      <w:r w:rsidR="00F704F5">
        <w:rPr>
          <w:rFonts w:asciiTheme="majorHAnsi" w:hAnsiTheme="majorHAnsi" w:cstheme="majorHAnsi"/>
          <w:sz w:val="22"/>
        </w:rPr>
        <w:t xml:space="preserve">Relevant legislation and governance bodies include: </w:t>
      </w:r>
    </w:p>
    <w:p w14:paraId="48E46249" w14:textId="575C5957" w:rsidR="00F704F5" w:rsidRPr="00495BBE" w:rsidRDefault="00F704F5" w:rsidP="00495BBE">
      <w:pPr>
        <w:pStyle w:val="ListParagraph"/>
        <w:numPr>
          <w:ilvl w:val="0"/>
          <w:numId w:val="27"/>
        </w:numPr>
        <w:spacing w:after="120" w:line="252" w:lineRule="auto"/>
        <w:ind w:right="576"/>
        <w:jc w:val="both"/>
        <w:rPr>
          <w:rFonts w:asciiTheme="majorHAnsi" w:hAnsiTheme="majorHAnsi" w:cstheme="majorHAnsi"/>
          <w:sz w:val="22"/>
        </w:rPr>
      </w:pPr>
      <w:r w:rsidRPr="00F704F5">
        <w:rPr>
          <w:rFonts w:asciiTheme="majorHAnsi" w:hAnsiTheme="majorHAnsi" w:cstheme="majorHAnsi"/>
          <w:sz w:val="22"/>
        </w:rPr>
        <w:t>The National AI Council (</w:t>
      </w:r>
      <w:proofErr w:type="spellStart"/>
      <w:r w:rsidRPr="00F704F5">
        <w:rPr>
          <w:rFonts w:asciiTheme="majorHAnsi" w:hAnsiTheme="majorHAnsi" w:cstheme="majorHAnsi"/>
          <w:sz w:val="22"/>
        </w:rPr>
        <w:t>Savet</w:t>
      </w:r>
      <w:proofErr w:type="spellEnd"/>
      <w:r w:rsidRPr="00F704F5">
        <w:rPr>
          <w:rFonts w:asciiTheme="majorHAnsi" w:hAnsiTheme="majorHAnsi" w:cstheme="majorHAnsi"/>
          <w:sz w:val="22"/>
        </w:rPr>
        <w:t xml:space="preserve"> za </w:t>
      </w:r>
      <w:proofErr w:type="spellStart"/>
      <w:r w:rsidRPr="00F704F5">
        <w:rPr>
          <w:rFonts w:asciiTheme="majorHAnsi" w:hAnsiTheme="majorHAnsi" w:cstheme="majorHAnsi"/>
          <w:sz w:val="22"/>
        </w:rPr>
        <w:t>veštačku</w:t>
      </w:r>
      <w:proofErr w:type="spellEnd"/>
      <w:r w:rsidRPr="00F704F5">
        <w:rPr>
          <w:rFonts w:asciiTheme="majorHAnsi" w:hAnsiTheme="majorHAnsi" w:cstheme="majorHAnsi"/>
          <w:sz w:val="22"/>
        </w:rPr>
        <w:t xml:space="preserve"> </w:t>
      </w:r>
      <w:proofErr w:type="spellStart"/>
      <w:r w:rsidRPr="00F704F5">
        <w:rPr>
          <w:rFonts w:asciiTheme="majorHAnsi" w:hAnsiTheme="majorHAnsi" w:cstheme="majorHAnsi"/>
          <w:sz w:val="22"/>
        </w:rPr>
        <w:t>inteligenciju</w:t>
      </w:r>
      <w:proofErr w:type="spellEnd"/>
      <w:r w:rsidRPr="00F704F5">
        <w:rPr>
          <w:rFonts w:asciiTheme="majorHAnsi" w:hAnsiTheme="majorHAnsi" w:cstheme="majorHAnsi"/>
          <w:sz w:val="22"/>
        </w:rPr>
        <w:t xml:space="preserve">), established under the Office of the Prime Minister, serves as Serbia’s strategic multi-stakeholder coordination and advisory body for artificial intelligence, bringing together government, academia, research institutions, private sector, and other relevant </w:t>
      </w:r>
      <w:r w:rsidRPr="00F704F5">
        <w:rPr>
          <w:rFonts w:asciiTheme="majorHAnsi" w:hAnsiTheme="majorHAnsi" w:cstheme="majorHAnsi"/>
          <w:sz w:val="22"/>
        </w:rPr>
        <w:lastRenderedPageBreak/>
        <w:t>stakeholders to support alignment on AI strategy, governance, regulatory development, and implementation.</w:t>
      </w:r>
    </w:p>
    <w:p w14:paraId="44C33862"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Office for Information Technologies and Electronic Government (OITEG) is the central government body responsible for the development, operation, and coordination of key digital government platforms, including the eGovernment portal, interoperability infrastructure, digital public service delivery systems, and related ICT infrastructure.</w:t>
      </w:r>
    </w:p>
    <w:p w14:paraId="1056F154"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Ministry of Information and Telecommunications (MIT) is responsible for policy and regulatory matters related to electronic communications, digital infrastructure, electronic documents, electronic identification, and trust services. MIT also acts as the supervisory body for trust service providers.</w:t>
      </w:r>
    </w:p>
    <w:p w14:paraId="7274E24E"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Ministry of Interior (</w:t>
      </w:r>
      <w:proofErr w:type="spellStart"/>
      <w:r w:rsidRPr="0010453A">
        <w:rPr>
          <w:rFonts w:asciiTheme="majorHAnsi" w:hAnsiTheme="majorHAnsi" w:cstheme="majorHAnsi"/>
          <w:sz w:val="22"/>
        </w:rPr>
        <w:t>MoI</w:t>
      </w:r>
      <w:proofErr w:type="spellEnd"/>
      <w:r w:rsidRPr="0010453A">
        <w:rPr>
          <w:rFonts w:asciiTheme="majorHAnsi" w:hAnsiTheme="majorHAnsi" w:cstheme="majorHAnsi"/>
          <w:sz w:val="22"/>
        </w:rPr>
        <w:t>) is responsible for foundational identification documents, including national identity cards and biometric passports, and manages relevant identity-related data and electronic identification services.</w:t>
      </w:r>
    </w:p>
    <w:p w14:paraId="091AAC6C"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Ministry of Public Administration and Local Self-Government (MDULS) manages the Central Population Register, which serves as a key authentic source of identity-related data for public administration and digital service delivery.</w:t>
      </w:r>
    </w:p>
    <w:p w14:paraId="5F5555DE"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Commissioner for Information of Public Importance and Protection of Personal Data is the independent authority responsible for supervising access to information of public importance and personal data protection, including compliance with Serbia’s personal data protection framework.</w:t>
      </w:r>
    </w:p>
    <w:p w14:paraId="67CC0D0C"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Office for Information Security, once operational, will serve as the central authority for cybersecurity, including ICT security risk prevention, incident response, supervision of critical ICT systems, cybersecurity coordination, and related training and guidance. Until full operationalization, relevant cybersecurity functions are carried out by the competent existing institutions, including OITEG and RATEL, as applicable.</w:t>
      </w:r>
    </w:p>
    <w:p w14:paraId="1A1D78AD"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Regulatory Agency for Electronic Communications and Postal Services (RATEL) performs regulatory functions in the electronic communications sector and has relevant responsibilities related to cybersecurity and national CERT functions during the applicable transition period.</w:t>
      </w:r>
    </w:p>
    <w:p w14:paraId="77AB4D3A"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Public Policy Secretariat (PPS) supports public policy coordination and service delivery governance, including standards for public service information, cataloguing, procedures, and quality of service delivery.</w:t>
      </w:r>
    </w:p>
    <w:p w14:paraId="01BE95BF"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Institute for Standardization of Serbia (ISS) is the national standardization body and is relevant for technical standards applicable to digital identity, trust services, cybersecurity, interoperability, and related digital government systems.</w:t>
      </w:r>
    </w:p>
    <w:p w14:paraId="0783749E"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Accreditation Body of Serbia (ATS) is the national accreditation body and is relevant for conformity assessment and accreditation arrangements connected to digital identity, trust services, and related certification schemes.</w:t>
      </w:r>
    </w:p>
    <w:p w14:paraId="591D75AA"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Electronic Documents, Electronic Identification and Trust Services in Electronic Business provides the main legal framework for electronic documents, electronic identification, electronic signatures, electronic seals, electronic timestamps, electronic registered delivery services, website authentication certificates, and trust services.</w:t>
      </w:r>
    </w:p>
    <w:p w14:paraId="5A37E84B"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eGovernment and related bylaws provide the legal basis for electronic public administration, digital public services, data exchange, interoperability, and the use of public registers in digital service delivery.</w:t>
      </w:r>
    </w:p>
    <w:p w14:paraId="2DD7653B"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the Central Population Register regulates the establishment, management, and use of the Central Population Register as an integrated source of population and identity-related data for public administration.</w:t>
      </w:r>
    </w:p>
    <w:p w14:paraId="3B53560F"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Identity Cards regulates the issuance and use of Serbian national identity cards, including their role as identification documents and, where applicable, as electronic identification means.</w:t>
      </w:r>
    </w:p>
    <w:p w14:paraId="07195E2F"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Travel Documents regulates the issuance and use of Serbian travel documents, including biometric passports.</w:t>
      </w:r>
    </w:p>
    <w:p w14:paraId="733EF7A7"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lastRenderedPageBreak/>
        <w:t>The Law on Protection of Personal Data regulates the processing and protection of personal data and establishes safeguards relevant to the design and implementation of digital public services, electronic identification, the Digital Wallet, and AI-enabled services.</w:t>
      </w:r>
    </w:p>
    <w:p w14:paraId="51AFC5EA"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Information Security regulates cybersecurity and information security requirements, including risk management, incident reporting, protection of ICT systems, and the institutional framework for cybersecurity.</w:t>
      </w:r>
    </w:p>
    <w:p w14:paraId="5F4892C6"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Electronic Commerce regulates electronic commerce and information society services, including certain obligations applicable to digital service providers.</w:t>
      </w:r>
    </w:p>
    <w:p w14:paraId="7E339DED" w14:textId="77777777" w:rsidR="0010453A" w:rsidRPr="0010453A" w:rsidRDefault="0010453A" w:rsidP="0010453A">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Free Access to Information of Public Importance regulates the right of access to information held by public authorities and supports transparency and public accountability.</w:t>
      </w:r>
    </w:p>
    <w:p w14:paraId="3C8174BC" w14:textId="1D3E91CC" w:rsidR="00F704F5" w:rsidRPr="00495BBE" w:rsidRDefault="0010453A" w:rsidP="00495BBE">
      <w:pPr>
        <w:pStyle w:val="ListParagraph"/>
        <w:numPr>
          <w:ilvl w:val="0"/>
          <w:numId w:val="27"/>
        </w:numPr>
        <w:spacing w:after="120" w:line="252" w:lineRule="auto"/>
        <w:ind w:right="576"/>
        <w:jc w:val="both"/>
        <w:rPr>
          <w:rFonts w:asciiTheme="majorHAnsi" w:hAnsiTheme="majorHAnsi" w:cstheme="majorHAnsi"/>
          <w:sz w:val="22"/>
        </w:rPr>
      </w:pPr>
      <w:r w:rsidRPr="0010453A">
        <w:rPr>
          <w:rFonts w:asciiTheme="majorHAnsi" w:hAnsiTheme="majorHAnsi" w:cstheme="majorHAnsi"/>
          <w:sz w:val="22"/>
        </w:rPr>
        <w:t>The Law on Public Information and Media, the Law on Prohibition of Discrimination, and the Law on Gender Equality provide additional safeguards relevant to transparent communication, non-discrimination, equal access, and inclusive stakeholder engagement.</w:t>
      </w:r>
    </w:p>
    <w:p w14:paraId="7458E47B" w14:textId="27A8ACCB" w:rsidR="007E15DB" w:rsidRPr="00386B69" w:rsidRDefault="00811B0E" w:rsidP="00AC0E2C">
      <w:pPr>
        <w:pStyle w:val="Heading2"/>
        <w:numPr>
          <w:ilvl w:val="1"/>
          <w:numId w:val="12"/>
        </w:numPr>
        <w:spacing w:before="60" w:after="120"/>
        <w:ind w:left="720" w:right="576"/>
        <w:jc w:val="both"/>
        <w:rPr>
          <w:rFonts w:cstheme="majorHAnsi"/>
          <w:color w:val="auto"/>
          <w:sz w:val="22"/>
          <w:szCs w:val="22"/>
        </w:rPr>
      </w:pPr>
      <w:r w:rsidRPr="00386B69">
        <w:rPr>
          <w:rFonts w:eastAsia="Arial" w:cstheme="majorHAnsi"/>
          <w:color w:val="auto"/>
          <w:sz w:val="22"/>
          <w:szCs w:val="22"/>
        </w:rPr>
        <w:t>World Bank ESS10 Requirements</w:t>
      </w:r>
    </w:p>
    <w:p w14:paraId="11424390"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ESS10 applies to all projects supported by the World Bank through Investment Project Financing. It requires the Borrower to engage with stakeholders throughout the project life cycle as an integral part of project design and implementation.</w:t>
      </w:r>
    </w:p>
    <w:p w14:paraId="3626AEF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ESS10 requires that stakeholder engagement be proportionate to the nature and scale of the project and its potential risks and impacts. It includes the following core elements:</w:t>
      </w:r>
    </w:p>
    <w:p w14:paraId="0513612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identification and analysis of project </w:t>
      </w:r>
      <w:proofErr w:type="gramStart"/>
      <w:r w:rsidRPr="00386B69">
        <w:rPr>
          <w:rFonts w:asciiTheme="majorHAnsi" w:hAnsiTheme="majorHAnsi" w:cstheme="majorHAnsi"/>
          <w:sz w:val="22"/>
        </w:rPr>
        <w:t>stakeholders;</w:t>
      </w:r>
      <w:proofErr w:type="gramEnd"/>
    </w:p>
    <w:p w14:paraId="5381B3DC"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planning how engagement will take </w:t>
      </w:r>
      <w:proofErr w:type="gramStart"/>
      <w:r w:rsidRPr="00386B69">
        <w:rPr>
          <w:rFonts w:asciiTheme="majorHAnsi" w:hAnsiTheme="majorHAnsi" w:cstheme="majorHAnsi"/>
          <w:sz w:val="22"/>
        </w:rPr>
        <w:t>place;</w:t>
      </w:r>
      <w:proofErr w:type="gramEnd"/>
    </w:p>
    <w:p w14:paraId="31DDD158"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disclosure of relevant project information in a timely, understandable, accessible, and appropriate </w:t>
      </w:r>
      <w:proofErr w:type="gramStart"/>
      <w:r w:rsidRPr="00386B69">
        <w:rPr>
          <w:rFonts w:asciiTheme="majorHAnsi" w:hAnsiTheme="majorHAnsi" w:cstheme="majorHAnsi"/>
          <w:sz w:val="22"/>
        </w:rPr>
        <w:t>manner;</w:t>
      </w:r>
      <w:proofErr w:type="gramEnd"/>
    </w:p>
    <w:p w14:paraId="25B4EF5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meaningful consultation with </w:t>
      </w:r>
      <w:proofErr w:type="gramStart"/>
      <w:r w:rsidRPr="00386B69">
        <w:rPr>
          <w:rFonts w:asciiTheme="majorHAnsi" w:hAnsiTheme="majorHAnsi" w:cstheme="majorHAnsi"/>
          <w:sz w:val="22"/>
        </w:rPr>
        <w:t>stakeholders;</w:t>
      </w:r>
      <w:proofErr w:type="gramEnd"/>
    </w:p>
    <w:p w14:paraId="294DC1C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addressing and responding to grievances; and</w:t>
      </w:r>
    </w:p>
    <w:p w14:paraId="2710CB5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reporting back to stakeholders.</w:t>
      </w:r>
    </w:p>
    <w:p w14:paraId="4A55715E"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ESS10 also emphasizes the need to identify disadvantaged or vulnerable individuals or groups and to apply differentiated measures to support their participation and access to information.</w:t>
      </w:r>
    </w:p>
    <w:p w14:paraId="4AEAF5CB" w14:textId="35C8BB9A" w:rsidR="007E15DB" w:rsidRPr="00386B69" w:rsidRDefault="00811B0E" w:rsidP="00AC0E2C">
      <w:pPr>
        <w:pStyle w:val="Heading2"/>
        <w:numPr>
          <w:ilvl w:val="1"/>
          <w:numId w:val="12"/>
        </w:numPr>
        <w:spacing w:before="60" w:after="120"/>
        <w:ind w:left="720" w:right="576"/>
        <w:jc w:val="both"/>
        <w:rPr>
          <w:rFonts w:cstheme="majorHAnsi"/>
          <w:color w:val="auto"/>
          <w:sz w:val="22"/>
          <w:szCs w:val="22"/>
        </w:rPr>
      </w:pPr>
      <w:r w:rsidRPr="00386B69">
        <w:rPr>
          <w:rFonts w:eastAsia="Arial" w:cstheme="majorHAnsi"/>
          <w:color w:val="auto"/>
          <w:sz w:val="22"/>
          <w:szCs w:val="22"/>
        </w:rPr>
        <w:t>Application of ESS10 to SERVIS</w:t>
      </w:r>
    </w:p>
    <w:p w14:paraId="32E45400" w14:textId="77777777" w:rsidR="007E15DB" w:rsidRPr="00386B69" w:rsidRDefault="00811B0E" w:rsidP="00222DC8">
      <w:pPr>
        <w:spacing w:after="120" w:line="252" w:lineRule="auto"/>
        <w:ind w:left="720" w:right="576"/>
        <w:rPr>
          <w:rFonts w:asciiTheme="majorHAnsi" w:hAnsiTheme="majorHAnsi" w:cstheme="majorHAnsi"/>
          <w:sz w:val="22"/>
        </w:rPr>
      </w:pPr>
      <w:r w:rsidRPr="00386B69">
        <w:rPr>
          <w:rFonts w:asciiTheme="majorHAnsi" w:hAnsiTheme="majorHAnsi" w:cstheme="majorHAnsi"/>
          <w:sz w:val="22"/>
        </w:rPr>
        <w:t>For SERVIS, ESS10 will be applied in a manner proportionate to the project's Low E&amp;S risk rating and its digital and institutional focus. The SEP therefore emphasizes:</w:t>
      </w:r>
    </w:p>
    <w:p w14:paraId="7C774303"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 xml:space="preserve">clear and accessible communication about project-supported digital </w:t>
      </w:r>
      <w:proofErr w:type="gramStart"/>
      <w:r w:rsidRPr="00386B69">
        <w:rPr>
          <w:rFonts w:asciiTheme="majorHAnsi" w:hAnsiTheme="majorHAnsi" w:cstheme="majorHAnsi"/>
          <w:sz w:val="22"/>
        </w:rPr>
        <w:t>services;</w:t>
      </w:r>
      <w:proofErr w:type="gramEnd"/>
    </w:p>
    <w:p w14:paraId="0652C114"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 xml:space="preserve">consultation and feedback on Digital Wallet adoption, usability, accessibility, and </w:t>
      </w:r>
      <w:proofErr w:type="gramStart"/>
      <w:r w:rsidRPr="00386B69">
        <w:rPr>
          <w:rFonts w:asciiTheme="majorHAnsi" w:hAnsiTheme="majorHAnsi" w:cstheme="majorHAnsi"/>
          <w:sz w:val="22"/>
        </w:rPr>
        <w:t>trust;</w:t>
      </w:r>
      <w:proofErr w:type="gramEnd"/>
    </w:p>
    <w:p w14:paraId="2FC5E0D4"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 xml:space="preserve">targeted engagement with groups that may face digital </w:t>
      </w:r>
      <w:proofErr w:type="gramStart"/>
      <w:r w:rsidRPr="00386B69">
        <w:rPr>
          <w:rFonts w:asciiTheme="majorHAnsi" w:hAnsiTheme="majorHAnsi" w:cstheme="majorHAnsi"/>
          <w:sz w:val="22"/>
        </w:rPr>
        <w:t>exclusion;</w:t>
      </w:r>
      <w:proofErr w:type="gramEnd"/>
    </w:p>
    <w:p w14:paraId="554EE035"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 xml:space="preserve">communication on privacy, data protection, cybersecurity, and responsible use of AI-enabled </w:t>
      </w:r>
      <w:proofErr w:type="gramStart"/>
      <w:r w:rsidRPr="00386B69">
        <w:rPr>
          <w:rFonts w:asciiTheme="majorHAnsi" w:hAnsiTheme="majorHAnsi" w:cstheme="majorHAnsi"/>
          <w:sz w:val="22"/>
        </w:rPr>
        <w:t>services;</w:t>
      </w:r>
      <w:proofErr w:type="gramEnd"/>
    </w:p>
    <w:p w14:paraId="4DFC3E20"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 xml:space="preserve">participation of key institutional stakeholders in service design and </w:t>
      </w:r>
      <w:proofErr w:type="gramStart"/>
      <w:r w:rsidRPr="00386B69">
        <w:rPr>
          <w:rFonts w:asciiTheme="majorHAnsi" w:hAnsiTheme="majorHAnsi" w:cstheme="majorHAnsi"/>
          <w:sz w:val="22"/>
        </w:rPr>
        <w:t>implementation;</w:t>
      </w:r>
      <w:proofErr w:type="gramEnd"/>
    </w:p>
    <w:p w14:paraId="60E8288A"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feedback loops to improve digital platforms and user experience; and</w:t>
      </w:r>
    </w:p>
    <w:p w14:paraId="45682AF2" w14:textId="77777777" w:rsidR="007E15DB" w:rsidRPr="00386B69" w:rsidRDefault="00811B0E" w:rsidP="00222DC8">
      <w:pPr>
        <w:pStyle w:val="ListBullet"/>
        <w:spacing w:after="120" w:line="252" w:lineRule="auto"/>
        <w:ind w:left="720" w:right="576"/>
        <w:rPr>
          <w:rFonts w:asciiTheme="majorHAnsi" w:hAnsiTheme="majorHAnsi" w:cstheme="majorHAnsi"/>
          <w:sz w:val="22"/>
        </w:rPr>
      </w:pPr>
      <w:r w:rsidRPr="00386B69">
        <w:rPr>
          <w:rFonts w:asciiTheme="majorHAnsi" w:hAnsiTheme="majorHAnsi" w:cstheme="majorHAnsi"/>
          <w:sz w:val="22"/>
        </w:rPr>
        <w:t>an accessible and inclusive GRM.</w:t>
      </w:r>
    </w:p>
    <w:p w14:paraId="48446692" w14:textId="0AF9E112" w:rsidR="007E15DB" w:rsidRPr="00386B69" w:rsidRDefault="007E15DB" w:rsidP="004962FD">
      <w:pPr>
        <w:ind w:right="576"/>
        <w:jc w:val="both"/>
        <w:rPr>
          <w:rFonts w:asciiTheme="majorHAnsi" w:hAnsiTheme="majorHAnsi" w:cstheme="majorHAnsi"/>
          <w:sz w:val="22"/>
        </w:rPr>
      </w:pPr>
    </w:p>
    <w:p w14:paraId="031FD505" w14:textId="6B6FEB6D" w:rsidR="007E15DB"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Summary of Stakeholder Engagement During Preparation</w:t>
      </w:r>
    </w:p>
    <w:p w14:paraId="44F91A66" w14:textId="77777777" w:rsidR="00C5449F" w:rsidRPr="00222DC8" w:rsidRDefault="00C5449F" w:rsidP="00C5449F">
      <w:pPr>
        <w:pStyle w:val="Heading3"/>
        <w:rPr>
          <w:rFonts w:ascii="Times New Roman" w:eastAsia="Times New Roman" w:hAnsi="Times New Roman"/>
          <w:color w:val="auto"/>
        </w:rPr>
      </w:pPr>
      <w:r>
        <w:lastRenderedPageBreak/>
        <w:t xml:space="preserve">3.1. </w:t>
      </w:r>
      <w:r w:rsidRPr="00222DC8">
        <w:rPr>
          <w:color w:val="auto"/>
        </w:rPr>
        <w:t>Engagement Conducted to Date</w:t>
      </w:r>
    </w:p>
    <w:p w14:paraId="23768AA1" w14:textId="3D90F01C" w:rsidR="00C5449F" w:rsidRDefault="00C5449F" w:rsidP="00222DC8">
      <w:pPr>
        <w:pStyle w:val="NormalWeb"/>
        <w:jc w:val="both"/>
      </w:pPr>
      <w:r>
        <w:t>During project preparation, the World Bank, OITEG, the PIU, relevant Government of Serbia institutions, civil society organizations, academia, and selected private sector stakeholders have been engaged through consultations on project scope, implementation arrangements, digital service priorities, Digital Wallet rollout, cybersecurity, AI-enabled services, institutional capacity, and project risks. Preparation also builds on ongoing engagement under EDGE, including the Digital Wallet proof of concept, legal review, and implementation roadmap. User feedback on the quality, accessibility, and usability of public services has been gathered through consultations, including user and accessibility testing to help identify service delivery needs and barriers faced by different user groups.</w:t>
      </w:r>
      <w:r w:rsidR="00F704F5">
        <w:t xml:space="preserve"> During project preparation, additional engagement was conducted with civil society representatives of that National AI Council. </w:t>
      </w:r>
    </w:p>
    <w:p w14:paraId="15B11895" w14:textId="77777777" w:rsidR="00C5449F" w:rsidRPr="00222DC8" w:rsidRDefault="00C5449F" w:rsidP="00C5449F">
      <w:pPr>
        <w:pStyle w:val="Heading3"/>
        <w:rPr>
          <w:color w:val="000000" w:themeColor="text1"/>
        </w:rPr>
      </w:pPr>
      <w:r w:rsidRPr="00222DC8">
        <w:rPr>
          <w:color w:val="000000" w:themeColor="text1"/>
        </w:rPr>
        <w:t>3.2. Key Issues Discussed</w:t>
      </w:r>
    </w:p>
    <w:p w14:paraId="4608DAA7" w14:textId="77777777" w:rsidR="00C5449F" w:rsidRDefault="00C5449F" w:rsidP="00C5449F">
      <w:pPr>
        <w:pStyle w:val="NormalWeb"/>
      </w:pPr>
      <w:r>
        <w:t>Key issues discussed during preparation included improving the usability, accessibility, and mobile responsiveness of digital public services, including through user-centered design and accessibility testing; advancing an EU-aligned Digital Wallet and priority use cases; strengthening cybersecurity, data protection, and trust in digital services; developing Serbian-language AI and data foundations; identifying opportunities for AI-enabled administrative efficiency; strengthening institutional and ecosystem capacity across civil servants, academia, SMEs, startups, and civil society; and establishing mechanisms for project communication, citizen engagement, feedback, and grievance redress.</w:t>
      </w:r>
    </w:p>
    <w:p w14:paraId="5CB9204B" w14:textId="77777777" w:rsidR="00C5449F" w:rsidRDefault="00C5449F" w:rsidP="00C5449F">
      <w:pPr>
        <w:pStyle w:val="Heading3"/>
      </w:pPr>
      <w:r>
        <w:t>3.3. Planned Engagement Before Appraisal</w:t>
      </w:r>
    </w:p>
    <w:p w14:paraId="4518BF1A" w14:textId="77777777" w:rsidR="00C5449F" w:rsidRDefault="00C5449F" w:rsidP="00C5449F">
      <w:pPr>
        <w:pStyle w:val="NormalWeb"/>
      </w:pPr>
      <w:r>
        <w:t>Prior to appraisal, the Borrower, through OITEG and the PIU, will continue proportionate stakeholder engagement to inform stakeholders about the project, validate priorities, and gather feedback on project design and stakeholder engagement arrangements. This will include consultations with relevant government institutions, line ministries and agencies involved in Digital Wallet use cases, regulatory and oversight bodies, civil society organizations, academia, organizations representing vulnerable or digitally excluded groups, private sector actors, SMEs, startups, AI providers, and cybersecurity stakeholders. Relevant project information will be disclosed through appropriate channels, alongside opportunities for comments, feedback, and grievance redress.</w:t>
      </w:r>
    </w:p>
    <w:p w14:paraId="37C6B3EC" w14:textId="77777777" w:rsidR="00C5449F" w:rsidRPr="00611C08" w:rsidRDefault="00C5449F" w:rsidP="00495BBE">
      <w:pPr>
        <w:pStyle w:val="ListParagraph"/>
        <w:ind w:left="1080" w:right="576"/>
        <w:rPr>
          <w:rFonts w:asciiTheme="majorHAnsi" w:hAnsiTheme="majorHAnsi" w:cstheme="majorHAnsi"/>
          <w:b/>
          <w:bCs/>
          <w:sz w:val="22"/>
        </w:rPr>
      </w:pPr>
    </w:p>
    <w:p w14:paraId="342B6886" w14:textId="5414579C" w:rsidR="007E15DB" w:rsidRPr="00386B69" w:rsidRDefault="007E15DB" w:rsidP="004962FD">
      <w:pPr>
        <w:ind w:right="576"/>
        <w:jc w:val="both"/>
        <w:rPr>
          <w:rFonts w:asciiTheme="majorHAnsi" w:hAnsiTheme="majorHAnsi" w:cstheme="majorHAnsi"/>
          <w:sz w:val="22"/>
        </w:rPr>
      </w:pPr>
    </w:p>
    <w:p w14:paraId="00559BD9" w14:textId="3B2B8DFA" w:rsidR="007E15DB" w:rsidRPr="00611C08"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Stakeholder Identification and Analysis</w:t>
      </w:r>
      <w:r w:rsidR="00F0110C">
        <w:rPr>
          <w:rFonts w:asciiTheme="majorHAnsi" w:hAnsiTheme="majorHAnsi" w:cstheme="majorHAnsi"/>
          <w:b/>
          <w:bCs/>
          <w:sz w:val="22"/>
        </w:rPr>
        <w:t xml:space="preserve">  </w:t>
      </w:r>
    </w:p>
    <w:p w14:paraId="6F488C07" w14:textId="77EBA577" w:rsidR="007E15DB" w:rsidRPr="00386B69" w:rsidRDefault="00811B0E" w:rsidP="00AC0E2C">
      <w:pPr>
        <w:pStyle w:val="Heading2"/>
        <w:numPr>
          <w:ilvl w:val="1"/>
          <w:numId w:val="17"/>
        </w:numPr>
        <w:spacing w:before="60" w:after="120"/>
        <w:ind w:left="720" w:right="576"/>
        <w:jc w:val="both"/>
        <w:rPr>
          <w:rFonts w:cstheme="majorHAnsi"/>
          <w:color w:val="auto"/>
          <w:sz w:val="22"/>
          <w:szCs w:val="22"/>
        </w:rPr>
      </w:pPr>
      <w:r w:rsidRPr="00386B69">
        <w:rPr>
          <w:rFonts w:eastAsia="Arial" w:cstheme="majorHAnsi"/>
          <w:color w:val="auto"/>
          <w:sz w:val="22"/>
          <w:szCs w:val="22"/>
        </w:rPr>
        <w:t>Methodology</w:t>
      </w:r>
    </w:p>
    <w:p w14:paraId="4D30CB3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Stakeholders have been identified based on the nature of the project, expected beneficiaries, institutions involved in implementation, and potential risks related to digital inclusion, access, privacy, cybersecurity, AI-enabled services, and public trust.</w:t>
      </w:r>
    </w:p>
    <w:p w14:paraId="63F13A7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In line with ESS10, stakeholders are grouped into:</w:t>
      </w:r>
    </w:p>
    <w:p w14:paraId="385D1BF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project-affected parties: individuals, groups, and institutions that may be directly affected by or benefit from project </w:t>
      </w:r>
      <w:proofErr w:type="gramStart"/>
      <w:r w:rsidRPr="00386B69">
        <w:rPr>
          <w:rFonts w:asciiTheme="majorHAnsi" w:hAnsiTheme="majorHAnsi" w:cstheme="majorHAnsi"/>
          <w:sz w:val="22"/>
        </w:rPr>
        <w:t>activities;</w:t>
      </w:r>
      <w:proofErr w:type="gramEnd"/>
    </w:p>
    <w:p w14:paraId="6706645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other interested parties: institutions, organizations, or individuals with an interest in the project or ability to influence its implementation; and</w:t>
      </w:r>
    </w:p>
    <w:p w14:paraId="7B442B6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lastRenderedPageBreak/>
        <w:t>disadvantaged or vulnerable individuals or groups: stakeholders who may face barriers to accessing project benefits or participating in engagement activities.</w:t>
      </w:r>
    </w:p>
    <w:p w14:paraId="014116E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stakeholder list will be reviewed and updated during implementation as project activities become more detailed and new stakeholders are identified.</w:t>
      </w:r>
    </w:p>
    <w:p w14:paraId="3918A710" w14:textId="0635702B" w:rsidR="007E15DB" w:rsidRPr="00386B69" w:rsidRDefault="00811B0E" w:rsidP="00AC0E2C">
      <w:pPr>
        <w:pStyle w:val="Heading2"/>
        <w:numPr>
          <w:ilvl w:val="1"/>
          <w:numId w:val="17"/>
        </w:numPr>
        <w:spacing w:before="60" w:after="120"/>
        <w:ind w:left="720" w:right="576"/>
        <w:jc w:val="both"/>
        <w:rPr>
          <w:rFonts w:cstheme="majorHAnsi"/>
          <w:color w:val="auto"/>
          <w:sz w:val="22"/>
          <w:szCs w:val="22"/>
        </w:rPr>
      </w:pPr>
      <w:r w:rsidRPr="00386B69">
        <w:rPr>
          <w:rFonts w:eastAsia="Arial" w:cstheme="majorHAnsi"/>
          <w:color w:val="auto"/>
          <w:sz w:val="22"/>
          <w:szCs w:val="22"/>
        </w:rPr>
        <w:t>Project-Affected Parties</w:t>
      </w:r>
    </w:p>
    <w:p w14:paraId="01CDD00F"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Project-affected parties for SERVIS include individuals, groups, and institutions that may directly benefit from or be affected by project-supported digital services, platforms, training, or institutional reforms. They include:</w:t>
      </w:r>
    </w:p>
    <w:p w14:paraId="4FB373B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citizens and residents using digital public services supported by the </w:t>
      </w:r>
      <w:proofErr w:type="gramStart"/>
      <w:r w:rsidRPr="00386B69">
        <w:rPr>
          <w:rFonts w:asciiTheme="majorHAnsi" w:hAnsiTheme="majorHAnsi" w:cstheme="majorHAnsi"/>
          <w:sz w:val="22"/>
        </w:rPr>
        <w:t>project;</w:t>
      </w:r>
      <w:proofErr w:type="gramEnd"/>
    </w:p>
    <w:p w14:paraId="326B0A0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current and potential users of </w:t>
      </w:r>
      <w:proofErr w:type="gramStart"/>
      <w:r w:rsidRPr="00386B69">
        <w:rPr>
          <w:rFonts w:asciiTheme="majorHAnsi" w:hAnsiTheme="majorHAnsi" w:cstheme="majorHAnsi"/>
          <w:sz w:val="22"/>
        </w:rPr>
        <w:t>the Digital</w:t>
      </w:r>
      <w:proofErr w:type="gramEnd"/>
      <w:r w:rsidRPr="00386B69">
        <w:rPr>
          <w:rFonts w:asciiTheme="majorHAnsi" w:hAnsiTheme="majorHAnsi" w:cstheme="majorHAnsi"/>
          <w:sz w:val="22"/>
        </w:rPr>
        <w:t xml:space="preserve"> </w:t>
      </w:r>
      <w:proofErr w:type="gramStart"/>
      <w:r w:rsidRPr="00386B69">
        <w:rPr>
          <w:rFonts w:asciiTheme="majorHAnsi" w:hAnsiTheme="majorHAnsi" w:cstheme="majorHAnsi"/>
          <w:sz w:val="22"/>
        </w:rPr>
        <w:t>Wallet;</w:t>
      </w:r>
      <w:proofErr w:type="gramEnd"/>
    </w:p>
    <w:p w14:paraId="4F6C712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users of the selected Digital Wallet use cases, including drivers using mobile driving license services, foreign nationals using registration services, and patients using health appointment </w:t>
      </w:r>
      <w:proofErr w:type="gramStart"/>
      <w:r w:rsidRPr="00386B69">
        <w:rPr>
          <w:rFonts w:asciiTheme="majorHAnsi" w:hAnsiTheme="majorHAnsi" w:cstheme="majorHAnsi"/>
          <w:sz w:val="22"/>
        </w:rPr>
        <w:t>services;</w:t>
      </w:r>
      <w:proofErr w:type="gramEnd"/>
    </w:p>
    <w:p w14:paraId="0E3DD15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citizens and businesses using reengineered or newly digitalized </w:t>
      </w:r>
      <w:proofErr w:type="gramStart"/>
      <w:r w:rsidRPr="00386B69">
        <w:rPr>
          <w:rFonts w:asciiTheme="majorHAnsi" w:hAnsiTheme="majorHAnsi" w:cstheme="majorHAnsi"/>
          <w:sz w:val="22"/>
        </w:rPr>
        <w:t>services;</w:t>
      </w:r>
      <w:proofErr w:type="gramEnd"/>
    </w:p>
    <w:p w14:paraId="7495C1B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civil servants and public sector staff affected by process reengineering, digitalization, AI-enabled automation, and capacity-building </w:t>
      </w:r>
      <w:proofErr w:type="gramStart"/>
      <w:r w:rsidRPr="00386B69">
        <w:rPr>
          <w:rFonts w:asciiTheme="majorHAnsi" w:hAnsiTheme="majorHAnsi" w:cstheme="majorHAnsi"/>
          <w:sz w:val="22"/>
        </w:rPr>
        <w:t>activities;</w:t>
      </w:r>
      <w:proofErr w:type="gramEnd"/>
    </w:p>
    <w:p w14:paraId="303556A8"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trainees participating in cybersecurity, AI, digital skills, or GovTech-related </w:t>
      </w:r>
      <w:proofErr w:type="gramStart"/>
      <w:r w:rsidRPr="00386B69">
        <w:rPr>
          <w:rFonts w:asciiTheme="majorHAnsi" w:hAnsiTheme="majorHAnsi" w:cstheme="majorHAnsi"/>
          <w:sz w:val="22"/>
        </w:rPr>
        <w:t>programs;</w:t>
      </w:r>
      <w:proofErr w:type="gramEnd"/>
    </w:p>
    <w:p w14:paraId="094A4878"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SMEs, startups, and GovTech providers participating in project-supported activities, AI clinics, digital procurement marketplace activities, or innovation support </w:t>
      </w:r>
      <w:proofErr w:type="gramStart"/>
      <w:r w:rsidRPr="00386B69">
        <w:rPr>
          <w:rFonts w:asciiTheme="majorHAnsi" w:hAnsiTheme="majorHAnsi" w:cstheme="majorHAnsi"/>
          <w:sz w:val="22"/>
        </w:rPr>
        <w:t>programs;</w:t>
      </w:r>
      <w:proofErr w:type="gramEnd"/>
    </w:p>
    <w:p w14:paraId="01CAEA7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private sector entities acting as relying parties for the Digital Wallet, where relevant; and</w:t>
      </w:r>
    </w:p>
    <w:p w14:paraId="60921DB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users who may need support, redress, or clarification regarding project-supported digital services.</w:t>
      </w:r>
    </w:p>
    <w:p w14:paraId="608AD5B0" w14:textId="3E2DCD77" w:rsidR="007E15DB" w:rsidRPr="00386B69" w:rsidRDefault="00811B0E" w:rsidP="00AC0E2C">
      <w:pPr>
        <w:pStyle w:val="Heading2"/>
        <w:numPr>
          <w:ilvl w:val="1"/>
          <w:numId w:val="17"/>
        </w:numPr>
        <w:spacing w:before="60" w:after="120"/>
        <w:ind w:left="720" w:right="576"/>
        <w:jc w:val="both"/>
        <w:rPr>
          <w:rFonts w:cstheme="majorHAnsi"/>
          <w:color w:val="auto"/>
          <w:sz w:val="22"/>
          <w:szCs w:val="22"/>
        </w:rPr>
      </w:pPr>
      <w:r w:rsidRPr="00386B69">
        <w:rPr>
          <w:rFonts w:eastAsia="Arial" w:cstheme="majorHAnsi"/>
          <w:color w:val="auto"/>
          <w:sz w:val="22"/>
          <w:szCs w:val="22"/>
        </w:rPr>
        <w:t>Other Interested Parties</w:t>
      </w:r>
    </w:p>
    <w:p w14:paraId="4934BA7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Other interested parties include institutions and organizations that may influence project implementation, provide oversight, or have an interest in project outcomes. These include:</w:t>
      </w:r>
    </w:p>
    <w:p w14:paraId="06E27F4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OITEG, as the implementing </w:t>
      </w:r>
      <w:proofErr w:type="gramStart"/>
      <w:r w:rsidRPr="00386B69">
        <w:rPr>
          <w:rFonts w:asciiTheme="majorHAnsi" w:hAnsiTheme="majorHAnsi" w:cstheme="majorHAnsi"/>
          <w:sz w:val="22"/>
        </w:rPr>
        <w:t>agency;</w:t>
      </w:r>
      <w:proofErr w:type="gramEnd"/>
    </w:p>
    <w:p w14:paraId="3A38F5D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the PIU, including fiduciary, technical, environmental, social, communications, and M&amp;E </w:t>
      </w:r>
      <w:proofErr w:type="gramStart"/>
      <w:r w:rsidRPr="00386B69">
        <w:rPr>
          <w:rFonts w:asciiTheme="majorHAnsi" w:hAnsiTheme="majorHAnsi" w:cstheme="majorHAnsi"/>
          <w:sz w:val="22"/>
        </w:rPr>
        <w:t>staff;</w:t>
      </w:r>
      <w:proofErr w:type="gramEnd"/>
    </w:p>
    <w:p w14:paraId="363D3F4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Ministry of </w:t>
      </w:r>
      <w:proofErr w:type="gramStart"/>
      <w:r w:rsidRPr="00386B69">
        <w:rPr>
          <w:rFonts w:asciiTheme="majorHAnsi" w:hAnsiTheme="majorHAnsi" w:cstheme="majorHAnsi"/>
          <w:sz w:val="22"/>
        </w:rPr>
        <w:t>Finance;</w:t>
      </w:r>
      <w:proofErr w:type="gramEnd"/>
    </w:p>
    <w:p w14:paraId="66B0993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Ministry of </w:t>
      </w:r>
      <w:proofErr w:type="gramStart"/>
      <w:r w:rsidRPr="00386B69">
        <w:rPr>
          <w:rFonts w:asciiTheme="majorHAnsi" w:hAnsiTheme="majorHAnsi" w:cstheme="majorHAnsi"/>
          <w:sz w:val="22"/>
        </w:rPr>
        <w:t>Interior;</w:t>
      </w:r>
      <w:proofErr w:type="gramEnd"/>
    </w:p>
    <w:p w14:paraId="1FF3F0A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National Health Insurance </w:t>
      </w:r>
      <w:proofErr w:type="gramStart"/>
      <w:r w:rsidRPr="00386B69">
        <w:rPr>
          <w:rFonts w:asciiTheme="majorHAnsi" w:hAnsiTheme="majorHAnsi" w:cstheme="majorHAnsi"/>
          <w:sz w:val="22"/>
        </w:rPr>
        <w:t>Fund;</w:t>
      </w:r>
      <w:proofErr w:type="gramEnd"/>
    </w:p>
    <w:p w14:paraId="6C64570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Ministry of Information and </w:t>
      </w:r>
      <w:proofErr w:type="gramStart"/>
      <w:r w:rsidRPr="00386B69">
        <w:rPr>
          <w:rFonts w:asciiTheme="majorHAnsi" w:hAnsiTheme="majorHAnsi" w:cstheme="majorHAnsi"/>
          <w:sz w:val="22"/>
        </w:rPr>
        <w:t>Telecommunications;</w:t>
      </w:r>
      <w:proofErr w:type="gramEnd"/>
    </w:p>
    <w:p w14:paraId="606B033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proofErr w:type="gramStart"/>
      <w:r w:rsidRPr="00386B69">
        <w:rPr>
          <w:rFonts w:asciiTheme="majorHAnsi" w:hAnsiTheme="majorHAnsi" w:cstheme="majorHAnsi"/>
          <w:sz w:val="22"/>
        </w:rPr>
        <w:t>RATEL;</w:t>
      </w:r>
      <w:proofErr w:type="gramEnd"/>
    </w:p>
    <w:p w14:paraId="0466B82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Commissioner for Information </w:t>
      </w:r>
      <w:proofErr w:type="gramStart"/>
      <w:r w:rsidRPr="00386B69">
        <w:rPr>
          <w:rFonts w:asciiTheme="majorHAnsi" w:hAnsiTheme="majorHAnsi" w:cstheme="majorHAnsi"/>
          <w:sz w:val="22"/>
        </w:rPr>
        <w:t>of</w:t>
      </w:r>
      <w:proofErr w:type="gramEnd"/>
      <w:r w:rsidRPr="00386B69">
        <w:rPr>
          <w:rFonts w:asciiTheme="majorHAnsi" w:hAnsiTheme="majorHAnsi" w:cstheme="majorHAnsi"/>
          <w:sz w:val="22"/>
        </w:rPr>
        <w:t xml:space="preserve"> Public Importance and Personal Data </w:t>
      </w:r>
      <w:proofErr w:type="gramStart"/>
      <w:r w:rsidRPr="00386B69">
        <w:rPr>
          <w:rFonts w:asciiTheme="majorHAnsi" w:hAnsiTheme="majorHAnsi" w:cstheme="majorHAnsi"/>
          <w:sz w:val="22"/>
        </w:rPr>
        <w:t>Protection;</w:t>
      </w:r>
      <w:proofErr w:type="gramEnd"/>
    </w:p>
    <w:p w14:paraId="73B2CCC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other line ministries and public institutions whose services, registers, or platforms may be integrated or </w:t>
      </w:r>
      <w:proofErr w:type="gramStart"/>
      <w:r w:rsidRPr="00386B69">
        <w:rPr>
          <w:rFonts w:asciiTheme="majorHAnsi" w:hAnsiTheme="majorHAnsi" w:cstheme="majorHAnsi"/>
          <w:sz w:val="22"/>
        </w:rPr>
        <w:t>affected;</w:t>
      </w:r>
      <w:proofErr w:type="gramEnd"/>
    </w:p>
    <w:p w14:paraId="2D6826F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local governments, where relevant to service delivery, outreach, or user </w:t>
      </w:r>
      <w:proofErr w:type="gramStart"/>
      <w:r w:rsidRPr="00386B69">
        <w:rPr>
          <w:rFonts w:asciiTheme="majorHAnsi" w:hAnsiTheme="majorHAnsi" w:cstheme="majorHAnsi"/>
          <w:sz w:val="22"/>
        </w:rPr>
        <w:t>support;</w:t>
      </w:r>
      <w:proofErr w:type="gramEnd"/>
    </w:p>
    <w:p w14:paraId="0FAAF49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academia, universities, TVET institutions, and research </w:t>
      </w:r>
      <w:proofErr w:type="gramStart"/>
      <w:r w:rsidRPr="00386B69">
        <w:rPr>
          <w:rFonts w:asciiTheme="majorHAnsi" w:hAnsiTheme="majorHAnsi" w:cstheme="majorHAnsi"/>
          <w:sz w:val="22"/>
        </w:rPr>
        <w:t>institutions;</w:t>
      </w:r>
      <w:proofErr w:type="gramEnd"/>
    </w:p>
    <w:p w14:paraId="2C764D8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AI providers, cybersecurity firms, technology firms, SMEs, startups, and GovTech </w:t>
      </w:r>
      <w:proofErr w:type="gramStart"/>
      <w:r w:rsidRPr="00386B69">
        <w:rPr>
          <w:rFonts w:asciiTheme="majorHAnsi" w:hAnsiTheme="majorHAnsi" w:cstheme="majorHAnsi"/>
          <w:sz w:val="22"/>
        </w:rPr>
        <w:t>providers;</w:t>
      </w:r>
      <w:proofErr w:type="gramEnd"/>
    </w:p>
    <w:p w14:paraId="5188F38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business associations and chambers of </w:t>
      </w:r>
      <w:proofErr w:type="gramStart"/>
      <w:r w:rsidRPr="00386B69">
        <w:rPr>
          <w:rFonts w:asciiTheme="majorHAnsi" w:hAnsiTheme="majorHAnsi" w:cstheme="majorHAnsi"/>
          <w:sz w:val="22"/>
        </w:rPr>
        <w:t>commerce;</w:t>
      </w:r>
      <w:proofErr w:type="gramEnd"/>
    </w:p>
    <w:p w14:paraId="0DF2964D"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civil society organizations, including those working on digital rights, consumer protection, accessibility, gender equality, youth, Roma inclusion, rural development, and protection of vulnerable </w:t>
      </w:r>
      <w:proofErr w:type="gramStart"/>
      <w:r w:rsidRPr="00386B69">
        <w:rPr>
          <w:rFonts w:asciiTheme="majorHAnsi" w:hAnsiTheme="majorHAnsi" w:cstheme="majorHAnsi"/>
          <w:sz w:val="22"/>
        </w:rPr>
        <w:t>groups;</w:t>
      </w:r>
      <w:proofErr w:type="gramEnd"/>
    </w:p>
    <w:p w14:paraId="2E7CB3C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organizations representing </w:t>
      </w:r>
      <w:proofErr w:type="gramStart"/>
      <w:r w:rsidRPr="00386B69">
        <w:rPr>
          <w:rFonts w:asciiTheme="majorHAnsi" w:hAnsiTheme="majorHAnsi" w:cstheme="majorHAnsi"/>
          <w:sz w:val="22"/>
        </w:rPr>
        <w:t>persons</w:t>
      </w:r>
      <w:proofErr w:type="gramEnd"/>
      <w:r w:rsidRPr="00386B69">
        <w:rPr>
          <w:rFonts w:asciiTheme="majorHAnsi" w:hAnsiTheme="majorHAnsi" w:cstheme="majorHAnsi"/>
          <w:sz w:val="22"/>
        </w:rPr>
        <w:t xml:space="preserve"> with </w:t>
      </w:r>
      <w:proofErr w:type="gramStart"/>
      <w:r w:rsidRPr="00386B69">
        <w:rPr>
          <w:rFonts w:asciiTheme="majorHAnsi" w:hAnsiTheme="majorHAnsi" w:cstheme="majorHAnsi"/>
          <w:sz w:val="22"/>
        </w:rPr>
        <w:t>disabilities;</w:t>
      </w:r>
      <w:proofErr w:type="gramEnd"/>
    </w:p>
    <w:p w14:paraId="010AC9A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media and the general </w:t>
      </w:r>
      <w:proofErr w:type="gramStart"/>
      <w:r w:rsidRPr="00386B69">
        <w:rPr>
          <w:rFonts w:asciiTheme="majorHAnsi" w:hAnsiTheme="majorHAnsi" w:cstheme="majorHAnsi"/>
          <w:sz w:val="22"/>
        </w:rPr>
        <w:t>public;</w:t>
      </w:r>
      <w:proofErr w:type="gramEnd"/>
    </w:p>
    <w:p w14:paraId="15E6705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development partners and international organizations active in digital government, cybersecurity, AI, public administration reform, or inclusion; and</w:t>
      </w:r>
    </w:p>
    <w:p w14:paraId="446FC82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World Bank.</w:t>
      </w:r>
    </w:p>
    <w:p w14:paraId="0F5ED874" w14:textId="66774B61" w:rsidR="007E15DB" w:rsidRPr="00386B69" w:rsidRDefault="00811B0E" w:rsidP="00AC0E2C">
      <w:pPr>
        <w:pStyle w:val="Heading2"/>
        <w:numPr>
          <w:ilvl w:val="1"/>
          <w:numId w:val="17"/>
        </w:numPr>
        <w:spacing w:before="60" w:after="120"/>
        <w:ind w:left="720" w:right="576"/>
        <w:jc w:val="both"/>
        <w:rPr>
          <w:rFonts w:cstheme="majorHAnsi"/>
          <w:color w:val="auto"/>
          <w:sz w:val="22"/>
          <w:szCs w:val="22"/>
        </w:rPr>
      </w:pPr>
      <w:r w:rsidRPr="00386B69">
        <w:rPr>
          <w:rFonts w:eastAsia="Arial" w:cstheme="majorHAnsi"/>
          <w:color w:val="auto"/>
          <w:sz w:val="22"/>
          <w:szCs w:val="22"/>
        </w:rPr>
        <w:lastRenderedPageBreak/>
        <w:t>Disadvantaged and Vulnerable Individuals or Groups</w:t>
      </w:r>
    </w:p>
    <w:p w14:paraId="44A28633"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project is expected to generate benefits for a broad range of users. However, certain groups may face barriers to accessing digital services, understanding project information, participating in consultations, or benefiting from project-supported activities. These may include:</w:t>
      </w:r>
    </w:p>
    <w:p w14:paraId="2A0324E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elderly </w:t>
      </w:r>
      <w:proofErr w:type="gramStart"/>
      <w:r w:rsidRPr="00386B69">
        <w:rPr>
          <w:rFonts w:asciiTheme="majorHAnsi" w:hAnsiTheme="majorHAnsi" w:cstheme="majorHAnsi"/>
          <w:sz w:val="22"/>
        </w:rPr>
        <w:t>people;</w:t>
      </w:r>
      <w:proofErr w:type="gramEnd"/>
    </w:p>
    <w:p w14:paraId="55AA70C0" w14:textId="362B2EBD" w:rsidR="007E15DB" w:rsidRPr="00386B69" w:rsidRDefault="00811B0E" w:rsidP="00AC0E2C">
      <w:pPr>
        <w:pStyle w:val="ListBullet"/>
        <w:spacing w:after="120" w:line="252" w:lineRule="auto"/>
        <w:ind w:left="720" w:right="576"/>
        <w:jc w:val="both"/>
        <w:rPr>
          <w:rFonts w:asciiTheme="majorHAnsi" w:hAnsiTheme="majorHAnsi" w:cstheme="majorHAnsi"/>
          <w:sz w:val="22"/>
        </w:rPr>
      </w:pPr>
      <w:proofErr w:type="gramStart"/>
      <w:r w:rsidRPr="00386B69">
        <w:rPr>
          <w:rFonts w:asciiTheme="majorHAnsi" w:hAnsiTheme="majorHAnsi" w:cstheme="majorHAnsi"/>
          <w:sz w:val="22"/>
        </w:rPr>
        <w:t>persons</w:t>
      </w:r>
      <w:proofErr w:type="gramEnd"/>
      <w:r w:rsidRPr="00386B69">
        <w:rPr>
          <w:rFonts w:asciiTheme="majorHAnsi" w:hAnsiTheme="majorHAnsi" w:cstheme="majorHAnsi"/>
          <w:sz w:val="22"/>
        </w:rPr>
        <w:t xml:space="preserve"> with disabilities, including </w:t>
      </w:r>
      <w:proofErr w:type="gramStart"/>
      <w:r w:rsidRPr="00386B69">
        <w:rPr>
          <w:rFonts w:asciiTheme="majorHAnsi" w:hAnsiTheme="majorHAnsi" w:cstheme="majorHAnsi"/>
          <w:sz w:val="22"/>
        </w:rPr>
        <w:t>persons</w:t>
      </w:r>
      <w:proofErr w:type="gramEnd"/>
      <w:r w:rsidRPr="00386B69">
        <w:rPr>
          <w:rFonts w:asciiTheme="majorHAnsi" w:hAnsiTheme="majorHAnsi" w:cstheme="majorHAnsi"/>
          <w:sz w:val="22"/>
        </w:rPr>
        <w:t xml:space="preserve"> with visual, hearing, mobility, cognitive, or other accessibility </w:t>
      </w:r>
      <w:r w:rsidR="00892F28" w:rsidRPr="00386B69">
        <w:rPr>
          <w:rFonts w:asciiTheme="majorHAnsi" w:hAnsiTheme="majorHAnsi" w:cstheme="majorHAnsi"/>
          <w:sz w:val="22"/>
        </w:rPr>
        <w:t>needs</w:t>
      </w:r>
    </w:p>
    <w:p w14:paraId="06B46B9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rural populations and people living in remote </w:t>
      </w:r>
      <w:proofErr w:type="gramStart"/>
      <w:r w:rsidRPr="00386B69">
        <w:rPr>
          <w:rFonts w:asciiTheme="majorHAnsi" w:hAnsiTheme="majorHAnsi" w:cstheme="majorHAnsi"/>
          <w:sz w:val="22"/>
        </w:rPr>
        <w:t>areas;</w:t>
      </w:r>
      <w:proofErr w:type="gramEnd"/>
    </w:p>
    <w:p w14:paraId="5291352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low-income </w:t>
      </w:r>
      <w:proofErr w:type="gramStart"/>
      <w:r w:rsidRPr="00386B69">
        <w:rPr>
          <w:rFonts w:asciiTheme="majorHAnsi" w:hAnsiTheme="majorHAnsi" w:cstheme="majorHAnsi"/>
          <w:sz w:val="22"/>
        </w:rPr>
        <w:t>households;</w:t>
      </w:r>
      <w:proofErr w:type="gramEnd"/>
    </w:p>
    <w:p w14:paraId="27B1388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women, particularly where there are gender gaps in access to technology, digital skills, or service </w:t>
      </w:r>
      <w:proofErr w:type="gramStart"/>
      <w:r w:rsidRPr="00386B69">
        <w:rPr>
          <w:rFonts w:asciiTheme="majorHAnsi" w:hAnsiTheme="majorHAnsi" w:cstheme="majorHAnsi"/>
          <w:sz w:val="22"/>
        </w:rPr>
        <w:t>use;</w:t>
      </w:r>
      <w:proofErr w:type="gramEnd"/>
    </w:p>
    <w:p w14:paraId="54D2ED6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proofErr w:type="gramStart"/>
      <w:r w:rsidRPr="00386B69">
        <w:rPr>
          <w:rFonts w:asciiTheme="majorHAnsi" w:hAnsiTheme="majorHAnsi" w:cstheme="majorHAnsi"/>
          <w:sz w:val="22"/>
        </w:rPr>
        <w:t>youth</w:t>
      </w:r>
      <w:proofErr w:type="gramEnd"/>
      <w:r w:rsidRPr="00386B69">
        <w:rPr>
          <w:rFonts w:asciiTheme="majorHAnsi" w:hAnsiTheme="majorHAnsi" w:cstheme="majorHAnsi"/>
          <w:sz w:val="22"/>
        </w:rPr>
        <w:t xml:space="preserve"> with limited access to training or employment </w:t>
      </w:r>
      <w:proofErr w:type="gramStart"/>
      <w:r w:rsidRPr="00386B69">
        <w:rPr>
          <w:rFonts w:asciiTheme="majorHAnsi" w:hAnsiTheme="majorHAnsi" w:cstheme="majorHAnsi"/>
          <w:sz w:val="22"/>
        </w:rPr>
        <w:t>opportunities;</w:t>
      </w:r>
      <w:proofErr w:type="gramEnd"/>
    </w:p>
    <w:p w14:paraId="3AE9ADF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Roma and other minorities, where </w:t>
      </w:r>
      <w:proofErr w:type="gramStart"/>
      <w:r w:rsidRPr="00386B69">
        <w:rPr>
          <w:rFonts w:asciiTheme="majorHAnsi" w:hAnsiTheme="majorHAnsi" w:cstheme="majorHAnsi"/>
          <w:sz w:val="22"/>
        </w:rPr>
        <w:t>relevant;</w:t>
      </w:r>
      <w:proofErr w:type="gramEnd"/>
    </w:p>
    <w:p w14:paraId="31C446C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people with low digital </w:t>
      </w:r>
      <w:proofErr w:type="gramStart"/>
      <w:r w:rsidRPr="00386B69">
        <w:rPr>
          <w:rFonts w:asciiTheme="majorHAnsi" w:hAnsiTheme="majorHAnsi" w:cstheme="majorHAnsi"/>
          <w:sz w:val="22"/>
        </w:rPr>
        <w:t>literacy;</w:t>
      </w:r>
      <w:proofErr w:type="gramEnd"/>
    </w:p>
    <w:p w14:paraId="51DD37C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people without reliable internet access, digital devices, or digital </w:t>
      </w:r>
      <w:proofErr w:type="gramStart"/>
      <w:r w:rsidRPr="00386B69">
        <w:rPr>
          <w:rFonts w:asciiTheme="majorHAnsi" w:hAnsiTheme="majorHAnsi" w:cstheme="majorHAnsi"/>
          <w:sz w:val="22"/>
        </w:rPr>
        <w:t>identification;</w:t>
      </w:r>
      <w:proofErr w:type="gramEnd"/>
    </w:p>
    <w:p w14:paraId="2EB0EF0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users who require </w:t>
      </w:r>
      <w:proofErr w:type="gramStart"/>
      <w:r w:rsidRPr="00386B69">
        <w:rPr>
          <w:rFonts w:asciiTheme="majorHAnsi" w:hAnsiTheme="majorHAnsi" w:cstheme="majorHAnsi"/>
          <w:sz w:val="22"/>
        </w:rPr>
        <w:t>assisted</w:t>
      </w:r>
      <w:proofErr w:type="gramEnd"/>
      <w:r w:rsidRPr="00386B69">
        <w:rPr>
          <w:rFonts w:asciiTheme="majorHAnsi" w:hAnsiTheme="majorHAnsi" w:cstheme="majorHAnsi"/>
          <w:sz w:val="22"/>
        </w:rPr>
        <w:t xml:space="preserve">, in-person, or non-digital access </w:t>
      </w:r>
      <w:proofErr w:type="gramStart"/>
      <w:r w:rsidRPr="00386B69">
        <w:rPr>
          <w:rFonts w:asciiTheme="majorHAnsi" w:hAnsiTheme="majorHAnsi" w:cstheme="majorHAnsi"/>
          <w:sz w:val="22"/>
        </w:rPr>
        <w:t>channels;</w:t>
      </w:r>
      <w:proofErr w:type="gramEnd"/>
    </w:p>
    <w:p w14:paraId="54CEF2C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foreign nationals using registration services who may face language or procedural barriers; and</w:t>
      </w:r>
    </w:p>
    <w:p w14:paraId="2244933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patients or other users interacting with digital health-related services who may require additional support.</w:t>
      </w:r>
    </w:p>
    <w:p w14:paraId="3BD04D11"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Engagement with these groups </w:t>
      </w:r>
      <w:proofErr w:type="gramStart"/>
      <w:r w:rsidRPr="00386B69">
        <w:rPr>
          <w:rFonts w:asciiTheme="majorHAnsi" w:hAnsiTheme="majorHAnsi" w:cstheme="majorHAnsi"/>
          <w:sz w:val="22"/>
        </w:rPr>
        <w:t>will require</w:t>
      </w:r>
      <w:proofErr w:type="gramEnd"/>
      <w:r w:rsidRPr="00386B69">
        <w:rPr>
          <w:rFonts w:asciiTheme="majorHAnsi" w:hAnsiTheme="majorHAnsi" w:cstheme="majorHAnsi"/>
          <w:sz w:val="22"/>
        </w:rPr>
        <w:t xml:space="preserve"> tailored communication, accessible formats, simple language, multiple channels, and coordination with relevant CSOs, local institutions, or representative organizations.</w:t>
      </w:r>
    </w:p>
    <w:p w14:paraId="412965D5" w14:textId="221E5F29" w:rsidR="007E15DB" w:rsidRPr="00386B69" w:rsidRDefault="00811B0E" w:rsidP="00AC0E2C">
      <w:pPr>
        <w:pStyle w:val="Heading2"/>
        <w:numPr>
          <w:ilvl w:val="1"/>
          <w:numId w:val="17"/>
        </w:numPr>
        <w:spacing w:before="60" w:after="120"/>
        <w:ind w:left="720" w:right="576"/>
        <w:jc w:val="both"/>
        <w:rPr>
          <w:rFonts w:cstheme="majorHAnsi"/>
          <w:color w:val="auto"/>
          <w:sz w:val="22"/>
          <w:szCs w:val="22"/>
        </w:rPr>
      </w:pPr>
      <w:r w:rsidRPr="00386B69">
        <w:rPr>
          <w:rFonts w:eastAsia="Arial" w:cstheme="majorHAnsi"/>
          <w:color w:val="auto"/>
          <w:sz w:val="22"/>
          <w:szCs w:val="22"/>
        </w:rPr>
        <w:t>Stakeholder Interest and Influence Matrix</w:t>
      </w:r>
    </w:p>
    <w:tbl>
      <w:tblPr>
        <w:tblStyle w:val="TableGrid"/>
        <w:tblW w:w="5000" w:type="pct"/>
        <w:jc w:val="center"/>
        <w:tblLook w:val="04A0" w:firstRow="1" w:lastRow="0" w:firstColumn="1" w:lastColumn="0" w:noHBand="0" w:noVBand="1"/>
      </w:tblPr>
      <w:tblGrid>
        <w:gridCol w:w="2474"/>
        <w:gridCol w:w="1634"/>
        <w:gridCol w:w="1692"/>
        <w:gridCol w:w="1576"/>
        <w:gridCol w:w="1635"/>
        <w:gridCol w:w="1635"/>
      </w:tblGrid>
      <w:tr w:rsidR="002327AF" w:rsidRPr="00386B69" w14:paraId="4B39ACBC" w14:textId="77777777" w:rsidTr="00D853FA">
        <w:trPr>
          <w:cantSplit/>
          <w:tblHeader/>
          <w:jc w:val="center"/>
        </w:trPr>
        <w:tc>
          <w:tcPr>
            <w:tcW w:w="834" w:type="pct"/>
            <w:shd w:val="clear" w:color="auto" w:fill="D9EAF7"/>
            <w:tcMar>
              <w:top w:w="60" w:type="dxa"/>
              <w:left w:w="60" w:type="dxa"/>
              <w:bottom w:w="60" w:type="dxa"/>
              <w:right w:w="60" w:type="dxa"/>
            </w:tcMar>
          </w:tcPr>
          <w:p w14:paraId="6C34825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Stakeholder group</w:t>
            </w:r>
          </w:p>
        </w:tc>
        <w:tc>
          <w:tcPr>
            <w:tcW w:w="833" w:type="pct"/>
            <w:shd w:val="clear" w:color="auto" w:fill="D9EAF7"/>
            <w:tcMar>
              <w:top w:w="60" w:type="dxa"/>
              <w:left w:w="60" w:type="dxa"/>
              <w:bottom w:w="60" w:type="dxa"/>
              <w:right w:w="60" w:type="dxa"/>
            </w:tcMar>
          </w:tcPr>
          <w:p w14:paraId="3579BF1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Stakeholder</w:t>
            </w:r>
          </w:p>
        </w:tc>
        <w:tc>
          <w:tcPr>
            <w:tcW w:w="833" w:type="pct"/>
            <w:shd w:val="clear" w:color="auto" w:fill="D9EAF7"/>
            <w:tcMar>
              <w:top w:w="60" w:type="dxa"/>
              <w:left w:w="60" w:type="dxa"/>
              <w:bottom w:w="60" w:type="dxa"/>
              <w:right w:w="60" w:type="dxa"/>
            </w:tcMar>
          </w:tcPr>
          <w:p w14:paraId="1AA3B922"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Nature of interest</w:t>
            </w:r>
          </w:p>
        </w:tc>
        <w:tc>
          <w:tcPr>
            <w:tcW w:w="833" w:type="pct"/>
            <w:shd w:val="clear" w:color="auto" w:fill="D9EAF7"/>
            <w:tcMar>
              <w:top w:w="60" w:type="dxa"/>
              <w:left w:w="60" w:type="dxa"/>
              <w:bottom w:w="60" w:type="dxa"/>
              <w:right w:w="60" w:type="dxa"/>
            </w:tcMar>
          </w:tcPr>
          <w:p w14:paraId="16020B8C"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Level of interest</w:t>
            </w:r>
          </w:p>
        </w:tc>
        <w:tc>
          <w:tcPr>
            <w:tcW w:w="833" w:type="pct"/>
            <w:shd w:val="clear" w:color="auto" w:fill="D9EAF7"/>
            <w:tcMar>
              <w:top w:w="60" w:type="dxa"/>
              <w:left w:w="60" w:type="dxa"/>
              <w:bottom w:w="60" w:type="dxa"/>
              <w:right w:w="60" w:type="dxa"/>
            </w:tcMar>
          </w:tcPr>
          <w:p w14:paraId="6781A43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Level of influence</w:t>
            </w:r>
          </w:p>
        </w:tc>
        <w:tc>
          <w:tcPr>
            <w:tcW w:w="833" w:type="pct"/>
            <w:shd w:val="clear" w:color="auto" w:fill="D9EAF7"/>
            <w:tcMar>
              <w:top w:w="60" w:type="dxa"/>
              <w:left w:w="60" w:type="dxa"/>
              <w:bottom w:w="60" w:type="dxa"/>
              <w:right w:w="60" w:type="dxa"/>
            </w:tcMar>
          </w:tcPr>
          <w:p w14:paraId="7384DDB0"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b/>
                <w:sz w:val="22"/>
              </w:rPr>
              <w:t>Proposed engagement approach</w:t>
            </w:r>
          </w:p>
        </w:tc>
      </w:tr>
      <w:tr w:rsidR="002327AF" w:rsidRPr="00386B69" w14:paraId="1EB0D87E" w14:textId="77777777" w:rsidTr="00D853FA">
        <w:trPr>
          <w:cantSplit/>
          <w:jc w:val="center"/>
        </w:trPr>
        <w:tc>
          <w:tcPr>
            <w:tcW w:w="834" w:type="pct"/>
            <w:tcMar>
              <w:top w:w="60" w:type="dxa"/>
              <w:left w:w="60" w:type="dxa"/>
              <w:bottom w:w="60" w:type="dxa"/>
              <w:right w:w="60" w:type="dxa"/>
            </w:tcMar>
          </w:tcPr>
          <w:p w14:paraId="7EA4959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Project-affected parties</w:t>
            </w:r>
          </w:p>
        </w:tc>
        <w:tc>
          <w:tcPr>
            <w:tcW w:w="833" w:type="pct"/>
            <w:tcMar>
              <w:top w:w="60" w:type="dxa"/>
              <w:left w:w="60" w:type="dxa"/>
              <w:bottom w:w="60" w:type="dxa"/>
              <w:right w:w="60" w:type="dxa"/>
            </w:tcMar>
          </w:tcPr>
          <w:p w14:paraId="0B0CA8C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Citizens and residents using digital public services</w:t>
            </w:r>
          </w:p>
        </w:tc>
        <w:tc>
          <w:tcPr>
            <w:tcW w:w="833" w:type="pct"/>
            <w:tcMar>
              <w:top w:w="60" w:type="dxa"/>
              <w:left w:w="60" w:type="dxa"/>
              <w:bottom w:w="60" w:type="dxa"/>
              <w:right w:w="60" w:type="dxa"/>
            </w:tcMar>
          </w:tcPr>
          <w:p w14:paraId="7FB31D1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Access to improved, user-centric, secure, and convenient services</w:t>
            </w:r>
          </w:p>
        </w:tc>
        <w:tc>
          <w:tcPr>
            <w:tcW w:w="833" w:type="pct"/>
            <w:tcMar>
              <w:top w:w="60" w:type="dxa"/>
              <w:left w:w="60" w:type="dxa"/>
              <w:bottom w:w="60" w:type="dxa"/>
              <w:right w:w="60" w:type="dxa"/>
            </w:tcMar>
          </w:tcPr>
          <w:p w14:paraId="156F52B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6AC6322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507E773A" w14:textId="77777777" w:rsidR="007E15DB" w:rsidRPr="00611C08" w:rsidRDefault="00811B0E" w:rsidP="002327AF">
            <w:pPr>
              <w:rPr>
                <w:rFonts w:asciiTheme="majorHAnsi" w:hAnsiTheme="majorHAnsi" w:cstheme="majorHAnsi"/>
                <w:sz w:val="22"/>
              </w:rPr>
            </w:pPr>
            <w:proofErr w:type="gramStart"/>
            <w:r w:rsidRPr="00611C08">
              <w:rPr>
                <w:rFonts w:asciiTheme="majorHAnsi" w:hAnsiTheme="majorHAnsi" w:cstheme="majorHAnsi"/>
                <w:sz w:val="22"/>
              </w:rPr>
              <w:t>Inform</w:t>
            </w:r>
            <w:proofErr w:type="gramEnd"/>
            <w:r w:rsidRPr="00611C08">
              <w:rPr>
                <w:rFonts w:asciiTheme="majorHAnsi" w:hAnsiTheme="majorHAnsi" w:cstheme="majorHAnsi"/>
                <w:sz w:val="22"/>
              </w:rPr>
              <w:t>, consult, collect feedback</w:t>
            </w:r>
          </w:p>
        </w:tc>
      </w:tr>
      <w:tr w:rsidR="002327AF" w:rsidRPr="00386B69" w14:paraId="641B14AC" w14:textId="77777777" w:rsidTr="00D853FA">
        <w:trPr>
          <w:cantSplit/>
          <w:jc w:val="center"/>
        </w:trPr>
        <w:tc>
          <w:tcPr>
            <w:tcW w:w="834" w:type="pct"/>
            <w:tcMar>
              <w:top w:w="60" w:type="dxa"/>
              <w:left w:w="60" w:type="dxa"/>
              <w:bottom w:w="60" w:type="dxa"/>
              <w:right w:w="60" w:type="dxa"/>
            </w:tcMar>
          </w:tcPr>
          <w:p w14:paraId="016E2D3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Project-affected parties</w:t>
            </w:r>
          </w:p>
        </w:tc>
        <w:tc>
          <w:tcPr>
            <w:tcW w:w="833" w:type="pct"/>
            <w:tcMar>
              <w:top w:w="60" w:type="dxa"/>
              <w:left w:w="60" w:type="dxa"/>
              <w:bottom w:w="60" w:type="dxa"/>
              <w:right w:w="60" w:type="dxa"/>
            </w:tcMar>
          </w:tcPr>
          <w:p w14:paraId="7ACA8AB2"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Digital Wallet users and potential users</w:t>
            </w:r>
          </w:p>
        </w:tc>
        <w:tc>
          <w:tcPr>
            <w:tcW w:w="833" w:type="pct"/>
            <w:tcMar>
              <w:top w:w="60" w:type="dxa"/>
              <w:left w:w="60" w:type="dxa"/>
              <w:bottom w:w="60" w:type="dxa"/>
              <w:right w:w="60" w:type="dxa"/>
            </w:tcMar>
          </w:tcPr>
          <w:p w14:paraId="4737D370"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Understanding benefits, privacy, security, usability, and recourse options</w:t>
            </w:r>
          </w:p>
        </w:tc>
        <w:tc>
          <w:tcPr>
            <w:tcW w:w="833" w:type="pct"/>
            <w:tcMar>
              <w:top w:w="60" w:type="dxa"/>
              <w:left w:w="60" w:type="dxa"/>
              <w:bottom w:w="60" w:type="dxa"/>
              <w:right w:w="60" w:type="dxa"/>
            </w:tcMar>
          </w:tcPr>
          <w:p w14:paraId="43B74FF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6A83C697"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5C668577"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Inform, consult, user testing, feedback mechanisms</w:t>
            </w:r>
          </w:p>
        </w:tc>
      </w:tr>
      <w:tr w:rsidR="002327AF" w:rsidRPr="00386B69" w14:paraId="72037EBC" w14:textId="77777777" w:rsidTr="00D853FA">
        <w:trPr>
          <w:cantSplit/>
          <w:jc w:val="center"/>
        </w:trPr>
        <w:tc>
          <w:tcPr>
            <w:tcW w:w="834" w:type="pct"/>
            <w:tcMar>
              <w:top w:w="60" w:type="dxa"/>
              <w:left w:w="60" w:type="dxa"/>
              <w:bottom w:w="60" w:type="dxa"/>
              <w:right w:w="60" w:type="dxa"/>
            </w:tcMar>
          </w:tcPr>
          <w:p w14:paraId="7DF500A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Project-affected parties</w:t>
            </w:r>
          </w:p>
        </w:tc>
        <w:tc>
          <w:tcPr>
            <w:tcW w:w="833" w:type="pct"/>
            <w:tcMar>
              <w:top w:w="60" w:type="dxa"/>
              <w:left w:w="60" w:type="dxa"/>
              <w:bottom w:w="60" w:type="dxa"/>
              <w:right w:w="60" w:type="dxa"/>
            </w:tcMar>
          </w:tcPr>
          <w:p w14:paraId="3B26A4F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Users of Digital Wallet use cases: drivers, foreign nationals, patients</w:t>
            </w:r>
          </w:p>
        </w:tc>
        <w:tc>
          <w:tcPr>
            <w:tcW w:w="833" w:type="pct"/>
            <w:tcMar>
              <w:top w:w="60" w:type="dxa"/>
              <w:left w:w="60" w:type="dxa"/>
              <w:bottom w:w="60" w:type="dxa"/>
              <w:right w:w="60" w:type="dxa"/>
            </w:tcMar>
          </w:tcPr>
          <w:p w14:paraId="549273B6"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Access to specific services and clarity on procedures, rights, data use, and support</w:t>
            </w:r>
          </w:p>
        </w:tc>
        <w:tc>
          <w:tcPr>
            <w:tcW w:w="833" w:type="pct"/>
            <w:tcMar>
              <w:top w:w="60" w:type="dxa"/>
              <w:left w:w="60" w:type="dxa"/>
              <w:bottom w:w="60" w:type="dxa"/>
              <w:right w:w="60" w:type="dxa"/>
            </w:tcMar>
          </w:tcPr>
          <w:p w14:paraId="116DF5D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427E1CF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7B29147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Targeted consultations, service-specific communication, helpdesk/GRM</w:t>
            </w:r>
          </w:p>
        </w:tc>
      </w:tr>
      <w:tr w:rsidR="002327AF" w:rsidRPr="00386B69" w14:paraId="44153180" w14:textId="77777777" w:rsidTr="00D853FA">
        <w:trPr>
          <w:cantSplit/>
          <w:jc w:val="center"/>
        </w:trPr>
        <w:tc>
          <w:tcPr>
            <w:tcW w:w="834" w:type="pct"/>
            <w:tcMar>
              <w:top w:w="60" w:type="dxa"/>
              <w:left w:w="60" w:type="dxa"/>
              <w:bottom w:w="60" w:type="dxa"/>
              <w:right w:w="60" w:type="dxa"/>
            </w:tcMar>
          </w:tcPr>
          <w:p w14:paraId="0B21DA3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lastRenderedPageBreak/>
              <w:t>Project-affected parties</w:t>
            </w:r>
          </w:p>
        </w:tc>
        <w:tc>
          <w:tcPr>
            <w:tcW w:w="833" w:type="pct"/>
            <w:tcMar>
              <w:top w:w="60" w:type="dxa"/>
              <w:left w:w="60" w:type="dxa"/>
              <w:bottom w:w="60" w:type="dxa"/>
              <w:right w:w="60" w:type="dxa"/>
            </w:tcMar>
          </w:tcPr>
          <w:p w14:paraId="2CBD9426"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Civil servants and public sector staff</w:t>
            </w:r>
          </w:p>
        </w:tc>
        <w:tc>
          <w:tcPr>
            <w:tcW w:w="833" w:type="pct"/>
            <w:tcMar>
              <w:top w:w="60" w:type="dxa"/>
              <w:left w:w="60" w:type="dxa"/>
              <w:bottom w:w="60" w:type="dxa"/>
              <w:right w:w="60" w:type="dxa"/>
            </w:tcMar>
          </w:tcPr>
          <w:p w14:paraId="7FE94EA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Changes to workflows, automation, capacity building, and service delivery roles</w:t>
            </w:r>
          </w:p>
        </w:tc>
        <w:tc>
          <w:tcPr>
            <w:tcW w:w="833" w:type="pct"/>
            <w:tcMar>
              <w:top w:w="60" w:type="dxa"/>
              <w:left w:w="60" w:type="dxa"/>
              <w:bottom w:w="60" w:type="dxa"/>
              <w:right w:w="60" w:type="dxa"/>
            </w:tcMar>
          </w:tcPr>
          <w:p w14:paraId="347BE04C"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0F5885E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52167F0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Workshops, trainings, internal consultations</w:t>
            </w:r>
          </w:p>
        </w:tc>
      </w:tr>
      <w:tr w:rsidR="002327AF" w:rsidRPr="00386B69" w14:paraId="4A188811" w14:textId="77777777" w:rsidTr="00D853FA">
        <w:trPr>
          <w:cantSplit/>
          <w:jc w:val="center"/>
        </w:trPr>
        <w:tc>
          <w:tcPr>
            <w:tcW w:w="834" w:type="pct"/>
            <w:tcMar>
              <w:top w:w="60" w:type="dxa"/>
              <w:left w:w="60" w:type="dxa"/>
              <w:bottom w:w="60" w:type="dxa"/>
              <w:right w:w="60" w:type="dxa"/>
            </w:tcMar>
          </w:tcPr>
          <w:p w14:paraId="7C18C72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Project-affected parties</w:t>
            </w:r>
          </w:p>
        </w:tc>
        <w:tc>
          <w:tcPr>
            <w:tcW w:w="833" w:type="pct"/>
            <w:tcMar>
              <w:top w:w="60" w:type="dxa"/>
              <w:left w:w="60" w:type="dxa"/>
              <w:bottom w:w="60" w:type="dxa"/>
              <w:right w:w="60" w:type="dxa"/>
            </w:tcMar>
          </w:tcPr>
          <w:p w14:paraId="5D9DF4B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SMEs, startups, GovTech providers, AI and cybersecurity firms</w:t>
            </w:r>
          </w:p>
        </w:tc>
        <w:tc>
          <w:tcPr>
            <w:tcW w:w="833" w:type="pct"/>
            <w:tcMar>
              <w:top w:w="60" w:type="dxa"/>
              <w:left w:w="60" w:type="dxa"/>
              <w:bottom w:w="60" w:type="dxa"/>
              <w:right w:w="60" w:type="dxa"/>
            </w:tcMar>
          </w:tcPr>
          <w:p w14:paraId="0FC21BE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Access to project-supported opportunities, digital marketplace, AI/cyber ecosystem development</w:t>
            </w:r>
          </w:p>
        </w:tc>
        <w:tc>
          <w:tcPr>
            <w:tcW w:w="833" w:type="pct"/>
            <w:tcMar>
              <w:top w:w="60" w:type="dxa"/>
              <w:left w:w="60" w:type="dxa"/>
              <w:bottom w:w="60" w:type="dxa"/>
              <w:right w:w="60" w:type="dxa"/>
            </w:tcMar>
          </w:tcPr>
          <w:p w14:paraId="24B607D9"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7657E4D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24F4456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Consult, market engagement, outreach events</w:t>
            </w:r>
          </w:p>
        </w:tc>
      </w:tr>
      <w:tr w:rsidR="002327AF" w:rsidRPr="00386B69" w14:paraId="6059C914" w14:textId="77777777" w:rsidTr="00D853FA">
        <w:trPr>
          <w:cantSplit/>
          <w:jc w:val="center"/>
        </w:trPr>
        <w:tc>
          <w:tcPr>
            <w:tcW w:w="834" w:type="pct"/>
            <w:tcMar>
              <w:top w:w="60" w:type="dxa"/>
              <w:left w:w="60" w:type="dxa"/>
              <w:bottom w:w="60" w:type="dxa"/>
              <w:right w:w="60" w:type="dxa"/>
            </w:tcMar>
          </w:tcPr>
          <w:p w14:paraId="2A28DEB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Project-affected parties</w:t>
            </w:r>
          </w:p>
        </w:tc>
        <w:tc>
          <w:tcPr>
            <w:tcW w:w="833" w:type="pct"/>
            <w:tcMar>
              <w:top w:w="60" w:type="dxa"/>
              <w:left w:w="60" w:type="dxa"/>
              <w:bottom w:w="60" w:type="dxa"/>
              <w:right w:w="60" w:type="dxa"/>
            </w:tcMar>
          </w:tcPr>
          <w:p w14:paraId="7CF5444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Training participants</w:t>
            </w:r>
          </w:p>
        </w:tc>
        <w:tc>
          <w:tcPr>
            <w:tcW w:w="833" w:type="pct"/>
            <w:tcMar>
              <w:top w:w="60" w:type="dxa"/>
              <w:left w:w="60" w:type="dxa"/>
              <w:bottom w:w="60" w:type="dxa"/>
              <w:right w:w="60" w:type="dxa"/>
            </w:tcMar>
          </w:tcPr>
          <w:p w14:paraId="68497FA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Access to skills development, employment or entrepreneurship pathways</w:t>
            </w:r>
          </w:p>
        </w:tc>
        <w:tc>
          <w:tcPr>
            <w:tcW w:w="833" w:type="pct"/>
            <w:tcMar>
              <w:top w:w="60" w:type="dxa"/>
              <w:left w:w="60" w:type="dxa"/>
              <w:bottom w:w="60" w:type="dxa"/>
              <w:right w:w="60" w:type="dxa"/>
            </w:tcMar>
          </w:tcPr>
          <w:p w14:paraId="66B23EE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5F23B73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Low</w:t>
            </w:r>
          </w:p>
        </w:tc>
        <w:tc>
          <w:tcPr>
            <w:tcW w:w="833" w:type="pct"/>
            <w:tcMar>
              <w:top w:w="60" w:type="dxa"/>
              <w:left w:w="60" w:type="dxa"/>
              <w:bottom w:w="60" w:type="dxa"/>
              <w:right w:w="60" w:type="dxa"/>
            </w:tcMar>
          </w:tcPr>
          <w:p w14:paraId="7839E6D7" w14:textId="77777777" w:rsidR="007E15DB" w:rsidRPr="00611C08" w:rsidRDefault="00811B0E" w:rsidP="002327AF">
            <w:pPr>
              <w:rPr>
                <w:rFonts w:asciiTheme="majorHAnsi" w:hAnsiTheme="majorHAnsi" w:cstheme="majorHAnsi"/>
                <w:sz w:val="22"/>
              </w:rPr>
            </w:pPr>
            <w:proofErr w:type="gramStart"/>
            <w:r w:rsidRPr="00611C08">
              <w:rPr>
                <w:rFonts w:asciiTheme="majorHAnsi" w:hAnsiTheme="majorHAnsi" w:cstheme="majorHAnsi"/>
                <w:sz w:val="22"/>
              </w:rPr>
              <w:t>Inform</w:t>
            </w:r>
            <w:proofErr w:type="gramEnd"/>
            <w:r w:rsidRPr="00611C08">
              <w:rPr>
                <w:rFonts w:asciiTheme="majorHAnsi" w:hAnsiTheme="majorHAnsi" w:cstheme="majorHAnsi"/>
                <w:sz w:val="22"/>
              </w:rPr>
              <w:t xml:space="preserve">, </w:t>
            </w:r>
            <w:proofErr w:type="gramStart"/>
            <w:r w:rsidRPr="00611C08">
              <w:rPr>
                <w:rFonts w:asciiTheme="majorHAnsi" w:hAnsiTheme="majorHAnsi" w:cstheme="majorHAnsi"/>
                <w:sz w:val="22"/>
              </w:rPr>
              <w:t>consult</w:t>
            </w:r>
            <w:proofErr w:type="gramEnd"/>
            <w:r w:rsidRPr="00611C08">
              <w:rPr>
                <w:rFonts w:asciiTheme="majorHAnsi" w:hAnsiTheme="majorHAnsi" w:cstheme="majorHAnsi"/>
                <w:sz w:val="22"/>
              </w:rPr>
              <w:t>, feedback surveys</w:t>
            </w:r>
          </w:p>
        </w:tc>
      </w:tr>
      <w:tr w:rsidR="002327AF" w:rsidRPr="00386B69" w14:paraId="07125390" w14:textId="77777777" w:rsidTr="00D853FA">
        <w:trPr>
          <w:cantSplit/>
          <w:jc w:val="center"/>
        </w:trPr>
        <w:tc>
          <w:tcPr>
            <w:tcW w:w="834" w:type="pct"/>
            <w:tcMar>
              <w:top w:w="60" w:type="dxa"/>
              <w:left w:w="60" w:type="dxa"/>
              <w:bottom w:w="60" w:type="dxa"/>
              <w:right w:w="60" w:type="dxa"/>
            </w:tcMar>
          </w:tcPr>
          <w:p w14:paraId="6F83F19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Disadvantaged/vulnerable groups</w:t>
            </w:r>
          </w:p>
        </w:tc>
        <w:tc>
          <w:tcPr>
            <w:tcW w:w="833" w:type="pct"/>
            <w:tcMar>
              <w:top w:w="60" w:type="dxa"/>
              <w:left w:w="60" w:type="dxa"/>
              <w:bottom w:w="60" w:type="dxa"/>
              <w:right w:w="60" w:type="dxa"/>
            </w:tcMar>
          </w:tcPr>
          <w:p w14:paraId="33D7E1D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Elderly people, persons with disabilities, rural populations, low-income households, people with low digital literacy</w:t>
            </w:r>
          </w:p>
        </w:tc>
        <w:tc>
          <w:tcPr>
            <w:tcW w:w="833" w:type="pct"/>
            <w:tcMar>
              <w:top w:w="60" w:type="dxa"/>
              <w:left w:w="60" w:type="dxa"/>
              <w:bottom w:w="60" w:type="dxa"/>
              <w:right w:w="60" w:type="dxa"/>
            </w:tcMar>
          </w:tcPr>
          <w:p w14:paraId="7C006AC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Accessible services, assisted channels, understandable information, avoidance of exclusion</w:t>
            </w:r>
          </w:p>
        </w:tc>
        <w:tc>
          <w:tcPr>
            <w:tcW w:w="833" w:type="pct"/>
            <w:tcMar>
              <w:top w:w="60" w:type="dxa"/>
              <w:left w:w="60" w:type="dxa"/>
              <w:bottom w:w="60" w:type="dxa"/>
              <w:right w:w="60" w:type="dxa"/>
            </w:tcMar>
          </w:tcPr>
          <w:p w14:paraId="370DDE97"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2A210F9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Low</w:t>
            </w:r>
          </w:p>
        </w:tc>
        <w:tc>
          <w:tcPr>
            <w:tcW w:w="833" w:type="pct"/>
            <w:tcMar>
              <w:top w:w="60" w:type="dxa"/>
              <w:left w:w="60" w:type="dxa"/>
              <w:bottom w:w="60" w:type="dxa"/>
              <w:right w:w="60" w:type="dxa"/>
            </w:tcMar>
          </w:tcPr>
          <w:p w14:paraId="5160BBD2"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Targeted outreach, accessible materials, focus groups, assisted feedback channels</w:t>
            </w:r>
          </w:p>
        </w:tc>
      </w:tr>
      <w:tr w:rsidR="002327AF" w:rsidRPr="00386B69" w14:paraId="0B18DF33" w14:textId="77777777" w:rsidTr="00D853FA">
        <w:trPr>
          <w:cantSplit/>
          <w:jc w:val="center"/>
        </w:trPr>
        <w:tc>
          <w:tcPr>
            <w:tcW w:w="834" w:type="pct"/>
            <w:tcMar>
              <w:top w:w="60" w:type="dxa"/>
              <w:left w:w="60" w:type="dxa"/>
              <w:bottom w:w="60" w:type="dxa"/>
              <w:right w:w="60" w:type="dxa"/>
            </w:tcMar>
          </w:tcPr>
          <w:p w14:paraId="651C80D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1187CDE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OITEG and PIU</w:t>
            </w:r>
          </w:p>
        </w:tc>
        <w:tc>
          <w:tcPr>
            <w:tcW w:w="833" w:type="pct"/>
            <w:tcMar>
              <w:top w:w="60" w:type="dxa"/>
              <w:left w:w="60" w:type="dxa"/>
              <w:bottom w:w="60" w:type="dxa"/>
              <w:right w:w="60" w:type="dxa"/>
            </w:tcMar>
          </w:tcPr>
          <w:p w14:paraId="21F25B2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Project implementation, coordination, monitoring, stakeholder engagement, GRM</w:t>
            </w:r>
          </w:p>
        </w:tc>
        <w:tc>
          <w:tcPr>
            <w:tcW w:w="833" w:type="pct"/>
            <w:tcMar>
              <w:top w:w="60" w:type="dxa"/>
              <w:left w:w="60" w:type="dxa"/>
              <w:bottom w:w="60" w:type="dxa"/>
              <w:right w:w="60" w:type="dxa"/>
            </w:tcMar>
          </w:tcPr>
          <w:p w14:paraId="699EB669"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08C8C78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199BDA7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Partner, continuous coordination</w:t>
            </w:r>
          </w:p>
        </w:tc>
      </w:tr>
      <w:tr w:rsidR="002327AF" w:rsidRPr="00386B69" w14:paraId="0A339F03" w14:textId="77777777" w:rsidTr="00D853FA">
        <w:trPr>
          <w:cantSplit/>
          <w:jc w:val="center"/>
        </w:trPr>
        <w:tc>
          <w:tcPr>
            <w:tcW w:w="834" w:type="pct"/>
            <w:tcMar>
              <w:top w:w="60" w:type="dxa"/>
              <w:left w:w="60" w:type="dxa"/>
              <w:bottom w:w="60" w:type="dxa"/>
              <w:right w:w="60" w:type="dxa"/>
            </w:tcMar>
          </w:tcPr>
          <w:p w14:paraId="54376471"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6C1536B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Ministry of Finance</w:t>
            </w:r>
          </w:p>
        </w:tc>
        <w:tc>
          <w:tcPr>
            <w:tcW w:w="833" w:type="pct"/>
            <w:tcMar>
              <w:top w:w="60" w:type="dxa"/>
              <w:left w:w="60" w:type="dxa"/>
              <w:bottom w:w="60" w:type="dxa"/>
              <w:right w:w="60" w:type="dxa"/>
            </w:tcMar>
          </w:tcPr>
          <w:p w14:paraId="04E1DBE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Borrower oversight, financing, fiduciary and institutional coordination</w:t>
            </w:r>
          </w:p>
        </w:tc>
        <w:tc>
          <w:tcPr>
            <w:tcW w:w="833" w:type="pct"/>
            <w:tcMar>
              <w:top w:w="60" w:type="dxa"/>
              <w:left w:w="60" w:type="dxa"/>
              <w:bottom w:w="60" w:type="dxa"/>
              <w:right w:w="60" w:type="dxa"/>
            </w:tcMar>
          </w:tcPr>
          <w:p w14:paraId="67BD443E"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62EFE1E0"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27B94909"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Partner, formal coordination</w:t>
            </w:r>
          </w:p>
        </w:tc>
      </w:tr>
      <w:tr w:rsidR="002327AF" w:rsidRPr="00386B69" w14:paraId="03BD5135" w14:textId="77777777" w:rsidTr="00D853FA">
        <w:trPr>
          <w:cantSplit/>
          <w:jc w:val="center"/>
        </w:trPr>
        <w:tc>
          <w:tcPr>
            <w:tcW w:w="834" w:type="pct"/>
            <w:tcMar>
              <w:top w:w="60" w:type="dxa"/>
              <w:left w:w="60" w:type="dxa"/>
              <w:bottom w:w="60" w:type="dxa"/>
              <w:right w:w="60" w:type="dxa"/>
            </w:tcMar>
          </w:tcPr>
          <w:p w14:paraId="7967E72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lastRenderedPageBreak/>
              <w:t>Other interested parties</w:t>
            </w:r>
          </w:p>
        </w:tc>
        <w:tc>
          <w:tcPr>
            <w:tcW w:w="833" w:type="pct"/>
            <w:tcMar>
              <w:top w:w="60" w:type="dxa"/>
              <w:left w:w="60" w:type="dxa"/>
              <w:bottom w:w="60" w:type="dxa"/>
              <w:right w:w="60" w:type="dxa"/>
            </w:tcMar>
          </w:tcPr>
          <w:p w14:paraId="221C357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Ministry of Interior and National Health Insurance Fund</w:t>
            </w:r>
          </w:p>
        </w:tc>
        <w:tc>
          <w:tcPr>
            <w:tcW w:w="833" w:type="pct"/>
            <w:tcMar>
              <w:top w:w="60" w:type="dxa"/>
              <w:left w:w="60" w:type="dxa"/>
              <w:bottom w:w="60" w:type="dxa"/>
              <w:right w:w="60" w:type="dxa"/>
            </w:tcMar>
          </w:tcPr>
          <w:p w14:paraId="2F3CC05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Implementation of priority Digital Wallet use cases and service transformation</w:t>
            </w:r>
          </w:p>
        </w:tc>
        <w:tc>
          <w:tcPr>
            <w:tcW w:w="833" w:type="pct"/>
            <w:tcMar>
              <w:top w:w="60" w:type="dxa"/>
              <w:left w:w="60" w:type="dxa"/>
              <w:bottom w:w="60" w:type="dxa"/>
              <w:right w:w="60" w:type="dxa"/>
            </w:tcMar>
          </w:tcPr>
          <w:p w14:paraId="48ACCCA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28353D0D"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1D73EFA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Partner, technical working meetings, stakeholder engagement support</w:t>
            </w:r>
          </w:p>
        </w:tc>
      </w:tr>
      <w:tr w:rsidR="002327AF" w:rsidRPr="00386B69" w14:paraId="158EC9F6" w14:textId="77777777" w:rsidTr="00D853FA">
        <w:trPr>
          <w:cantSplit/>
          <w:jc w:val="center"/>
        </w:trPr>
        <w:tc>
          <w:tcPr>
            <w:tcW w:w="834" w:type="pct"/>
            <w:tcMar>
              <w:top w:w="60" w:type="dxa"/>
              <w:left w:w="60" w:type="dxa"/>
              <w:bottom w:w="60" w:type="dxa"/>
              <w:right w:w="60" w:type="dxa"/>
            </w:tcMar>
          </w:tcPr>
          <w:p w14:paraId="10E0FD9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226CC76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MIT, RATEL, data protection and cybersecurity authorities</w:t>
            </w:r>
          </w:p>
        </w:tc>
        <w:tc>
          <w:tcPr>
            <w:tcW w:w="833" w:type="pct"/>
            <w:tcMar>
              <w:top w:w="60" w:type="dxa"/>
              <w:left w:w="60" w:type="dxa"/>
              <w:bottom w:w="60" w:type="dxa"/>
              <w:right w:w="60" w:type="dxa"/>
            </w:tcMar>
          </w:tcPr>
          <w:p w14:paraId="422A431C"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Regulatory alignment, cybersecurity, data protection, digital infrastructure governance</w:t>
            </w:r>
          </w:p>
        </w:tc>
        <w:tc>
          <w:tcPr>
            <w:tcW w:w="833" w:type="pct"/>
            <w:tcMar>
              <w:top w:w="60" w:type="dxa"/>
              <w:left w:w="60" w:type="dxa"/>
              <w:bottom w:w="60" w:type="dxa"/>
              <w:right w:w="60" w:type="dxa"/>
            </w:tcMar>
          </w:tcPr>
          <w:p w14:paraId="6A5D65B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1C13B71C"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3B64654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Consult and coordinate</w:t>
            </w:r>
          </w:p>
        </w:tc>
      </w:tr>
      <w:tr w:rsidR="002327AF" w:rsidRPr="00386B69" w14:paraId="13F02429" w14:textId="77777777" w:rsidTr="00D853FA">
        <w:trPr>
          <w:cantSplit/>
          <w:jc w:val="center"/>
        </w:trPr>
        <w:tc>
          <w:tcPr>
            <w:tcW w:w="834" w:type="pct"/>
            <w:tcMar>
              <w:top w:w="60" w:type="dxa"/>
              <w:left w:w="60" w:type="dxa"/>
              <w:bottom w:w="60" w:type="dxa"/>
              <w:right w:w="60" w:type="dxa"/>
            </w:tcMar>
          </w:tcPr>
          <w:p w14:paraId="21E6A26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27F23B6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Academia and research institutions</w:t>
            </w:r>
          </w:p>
        </w:tc>
        <w:tc>
          <w:tcPr>
            <w:tcW w:w="833" w:type="pct"/>
            <w:tcMar>
              <w:top w:w="60" w:type="dxa"/>
              <w:left w:w="60" w:type="dxa"/>
              <w:bottom w:w="60" w:type="dxa"/>
              <w:right w:w="60" w:type="dxa"/>
            </w:tcMar>
          </w:tcPr>
          <w:p w14:paraId="12DE291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AI/data foundations, skills, benchmarks, training, responsible innovation</w:t>
            </w:r>
          </w:p>
        </w:tc>
        <w:tc>
          <w:tcPr>
            <w:tcW w:w="833" w:type="pct"/>
            <w:tcMar>
              <w:top w:w="60" w:type="dxa"/>
              <w:left w:w="60" w:type="dxa"/>
              <w:bottom w:w="60" w:type="dxa"/>
              <w:right w:w="60" w:type="dxa"/>
            </w:tcMar>
          </w:tcPr>
          <w:p w14:paraId="6FDB8AE2"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546BE20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49CB365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Consult, workshops, collaboration mechanisms</w:t>
            </w:r>
          </w:p>
        </w:tc>
      </w:tr>
      <w:tr w:rsidR="002327AF" w:rsidRPr="00386B69" w14:paraId="2461007F" w14:textId="77777777" w:rsidTr="00D853FA">
        <w:trPr>
          <w:cantSplit/>
          <w:jc w:val="center"/>
        </w:trPr>
        <w:tc>
          <w:tcPr>
            <w:tcW w:w="834" w:type="pct"/>
            <w:tcMar>
              <w:top w:w="60" w:type="dxa"/>
              <w:left w:w="60" w:type="dxa"/>
              <w:bottom w:w="60" w:type="dxa"/>
              <w:right w:w="60" w:type="dxa"/>
            </w:tcMar>
          </w:tcPr>
          <w:p w14:paraId="7EA8051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0ED85F82"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CSOs and organizations representing vulnerable groups</w:t>
            </w:r>
          </w:p>
        </w:tc>
        <w:tc>
          <w:tcPr>
            <w:tcW w:w="833" w:type="pct"/>
            <w:tcMar>
              <w:top w:w="60" w:type="dxa"/>
              <w:left w:w="60" w:type="dxa"/>
              <w:bottom w:w="60" w:type="dxa"/>
              <w:right w:w="60" w:type="dxa"/>
            </w:tcMar>
          </w:tcPr>
          <w:p w14:paraId="1DD4C66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Inclusion, accessibility, digital rights, consumer/user protection</w:t>
            </w:r>
          </w:p>
        </w:tc>
        <w:tc>
          <w:tcPr>
            <w:tcW w:w="833" w:type="pct"/>
            <w:tcMar>
              <w:top w:w="60" w:type="dxa"/>
              <w:left w:w="60" w:type="dxa"/>
              <w:bottom w:w="60" w:type="dxa"/>
              <w:right w:w="60" w:type="dxa"/>
            </w:tcMar>
          </w:tcPr>
          <w:p w14:paraId="06CB745F"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High</w:t>
            </w:r>
          </w:p>
        </w:tc>
        <w:tc>
          <w:tcPr>
            <w:tcW w:w="833" w:type="pct"/>
            <w:tcMar>
              <w:top w:w="60" w:type="dxa"/>
              <w:left w:w="60" w:type="dxa"/>
              <w:bottom w:w="60" w:type="dxa"/>
              <w:right w:w="60" w:type="dxa"/>
            </w:tcMar>
          </w:tcPr>
          <w:p w14:paraId="463C2106"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0BCBCC1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Consult, targeted outreach, feedback channels</w:t>
            </w:r>
          </w:p>
        </w:tc>
      </w:tr>
      <w:tr w:rsidR="002327AF" w:rsidRPr="00386B69" w14:paraId="335C09AD" w14:textId="77777777" w:rsidTr="00D853FA">
        <w:trPr>
          <w:cantSplit/>
          <w:jc w:val="center"/>
        </w:trPr>
        <w:tc>
          <w:tcPr>
            <w:tcW w:w="834" w:type="pct"/>
            <w:tcMar>
              <w:top w:w="60" w:type="dxa"/>
              <w:left w:w="60" w:type="dxa"/>
              <w:bottom w:w="60" w:type="dxa"/>
              <w:right w:w="60" w:type="dxa"/>
            </w:tcMar>
          </w:tcPr>
          <w:p w14:paraId="385CCAD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5ADDCD7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 xml:space="preserve">Media and </w:t>
            </w:r>
            <w:proofErr w:type="gramStart"/>
            <w:r w:rsidRPr="00611C08">
              <w:rPr>
                <w:rFonts w:asciiTheme="majorHAnsi" w:hAnsiTheme="majorHAnsi" w:cstheme="majorHAnsi"/>
                <w:sz w:val="22"/>
              </w:rPr>
              <w:t>general public</w:t>
            </w:r>
            <w:proofErr w:type="gramEnd"/>
          </w:p>
        </w:tc>
        <w:tc>
          <w:tcPr>
            <w:tcW w:w="833" w:type="pct"/>
            <w:tcMar>
              <w:top w:w="60" w:type="dxa"/>
              <w:left w:w="60" w:type="dxa"/>
              <w:bottom w:w="60" w:type="dxa"/>
              <w:right w:w="60" w:type="dxa"/>
            </w:tcMar>
          </w:tcPr>
          <w:p w14:paraId="0A1FBBF4"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Awareness of project activities, Digital Wallet, AI, cybersecurity, and public service reforms</w:t>
            </w:r>
          </w:p>
        </w:tc>
        <w:tc>
          <w:tcPr>
            <w:tcW w:w="833" w:type="pct"/>
            <w:tcMar>
              <w:top w:w="60" w:type="dxa"/>
              <w:left w:w="60" w:type="dxa"/>
              <w:bottom w:w="60" w:type="dxa"/>
              <w:right w:w="60" w:type="dxa"/>
            </w:tcMar>
          </w:tcPr>
          <w:p w14:paraId="7E7A26D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2F306CC8"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6FC9FF82" w14:textId="77777777" w:rsidR="007E15DB" w:rsidRPr="00611C08" w:rsidRDefault="00811B0E" w:rsidP="002327AF">
            <w:pPr>
              <w:rPr>
                <w:rFonts w:asciiTheme="majorHAnsi" w:hAnsiTheme="majorHAnsi" w:cstheme="majorHAnsi"/>
                <w:sz w:val="22"/>
              </w:rPr>
            </w:pPr>
            <w:proofErr w:type="gramStart"/>
            <w:r w:rsidRPr="00611C08">
              <w:rPr>
                <w:rFonts w:asciiTheme="majorHAnsi" w:hAnsiTheme="majorHAnsi" w:cstheme="majorHAnsi"/>
                <w:sz w:val="22"/>
              </w:rPr>
              <w:t>Inform</w:t>
            </w:r>
            <w:proofErr w:type="gramEnd"/>
            <w:r w:rsidRPr="00611C08">
              <w:rPr>
                <w:rFonts w:asciiTheme="majorHAnsi" w:hAnsiTheme="majorHAnsi" w:cstheme="majorHAnsi"/>
                <w:sz w:val="22"/>
              </w:rPr>
              <w:t xml:space="preserve"> through communication campaigns and public information</w:t>
            </w:r>
          </w:p>
        </w:tc>
      </w:tr>
      <w:tr w:rsidR="002327AF" w:rsidRPr="00386B69" w14:paraId="1E57B1C7" w14:textId="77777777" w:rsidTr="00D853FA">
        <w:trPr>
          <w:cantSplit/>
          <w:jc w:val="center"/>
        </w:trPr>
        <w:tc>
          <w:tcPr>
            <w:tcW w:w="834" w:type="pct"/>
            <w:tcMar>
              <w:top w:w="60" w:type="dxa"/>
              <w:left w:w="60" w:type="dxa"/>
              <w:bottom w:w="60" w:type="dxa"/>
              <w:right w:w="60" w:type="dxa"/>
            </w:tcMar>
          </w:tcPr>
          <w:p w14:paraId="6CEBF79A"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Other interested parties</w:t>
            </w:r>
          </w:p>
        </w:tc>
        <w:tc>
          <w:tcPr>
            <w:tcW w:w="833" w:type="pct"/>
            <w:tcMar>
              <w:top w:w="60" w:type="dxa"/>
              <w:left w:w="60" w:type="dxa"/>
              <w:bottom w:w="60" w:type="dxa"/>
              <w:right w:w="60" w:type="dxa"/>
            </w:tcMar>
          </w:tcPr>
          <w:p w14:paraId="3386D345"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Development partners and international organizations</w:t>
            </w:r>
          </w:p>
        </w:tc>
        <w:tc>
          <w:tcPr>
            <w:tcW w:w="833" w:type="pct"/>
            <w:tcMar>
              <w:top w:w="60" w:type="dxa"/>
              <w:left w:w="60" w:type="dxa"/>
              <w:bottom w:w="60" w:type="dxa"/>
              <w:right w:w="60" w:type="dxa"/>
            </w:tcMar>
          </w:tcPr>
          <w:p w14:paraId="5663CF83"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Coordination with related reforms and donor-supported activities</w:t>
            </w:r>
          </w:p>
        </w:tc>
        <w:tc>
          <w:tcPr>
            <w:tcW w:w="833" w:type="pct"/>
            <w:tcMar>
              <w:top w:w="60" w:type="dxa"/>
              <w:left w:w="60" w:type="dxa"/>
              <w:bottom w:w="60" w:type="dxa"/>
              <w:right w:w="60" w:type="dxa"/>
            </w:tcMar>
          </w:tcPr>
          <w:p w14:paraId="4E1CBF70"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3FE90647"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Medium</w:t>
            </w:r>
          </w:p>
        </w:tc>
        <w:tc>
          <w:tcPr>
            <w:tcW w:w="833" w:type="pct"/>
            <w:tcMar>
              <w:top w:w="60" w:type="dxa"/>
              <w:left w:w="60" w:type="dxa"/>
              <w:bottom w:w="60" w:type="dxa"/>
              <w:right w:w="60" w:type="dxa"/>
            </w:tcMar>
          </w:tcPr>
          <w:p w14:paraId="69A29C6B" w14:textId="77777777" w:rsidR="007E15DB" w:rsidRPr="00611C08" w:rsidRDefault="00811B0E" w:rsidP="002327AF">
            <w:pPr>
              <w:rPr>
                <w:rFonts w:asciiTheme="majorHAnsi" w:hAnsiTheme="majorHAnsi" w:cstheme="majorHAnsi"/>
                <w:sz w:val="22"/>
              </w:rPr>
            </w:pPr>
            <w:r w:rsidRPr="00611C08">
              <w:rPr>
                <w:rFonts w:asciiTheme="majorHAnsi" w:hAnsiTheme="majorHAnsi" w:cstheme="majorHAnsi"/>
                <w:sz w:val="22"/>
              </w:rPr>
              <w:t>Inform and coordinate</w:t>
            </w:r>
          </w:p>
        </w:tc>
      </w:tr>
    </w:tbl>
    <w:p w14:paraId="6D738C9A" w14:textId="7866B5D3" w:rsidR="007E15DB" w:rsidRDefault="007E15DB" w:rsidP="004962FD">
      <w:pPr>
        <w:ind w:right="576"/>
        <w:rPr>
          <w:rFonts w:asciiTheme="majorHAnsi" w:hAnsiTheme="majorHAnsi" w:cstheme="majorHAnsi"/>
          <w:sz w:val="22"/>
        </w:rPr>
      </w:pPr>
    </w:p>
    <w:p w14:paraId="47EE0BE2" w14:textId="77777777" w:rsidR="004962FD" w:rsidRPr="00386B69" w:rsidRDefault="004962FD" w:rsidP="004962FD">
      <w:pPr>
        <w:ind w:right="576"/>
        <w:rPr>
          <w:rFonts w:asciiTheme="majorHAnsi" w:hAnsiTheme="majorHAnsi" w:cstheme="majorHAnsi"/>
          <w:sz w:val="22"/>
        </w:rPr>
      </w:pPr>
    </w:p>
    <w:p w14:paraId="04E5D40E" w14:textId="09D7288E" w:rsidR="007E15DB" w:rsidRPr="00611C08"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Stakeholder Engagement Program</w:t>
      </w:r>
    </w:p>
    <w:p w14:paraId="7F1083C2" w14:textId="77777777" w:rsidR="00946141" w:rsidRPr="00DD2DCA" w:rsidRDefault="00946141" w:rsidP="00946141">
      <w:pPr>
        <w:rPr>
          <w:b/>
          <w:bCs/>
        </w:rPr>
      </w:pPr>
      <w:r w:rsidRPr="00DD2DCA">
        <w:rPr>
          <w:b/>
          <w:bCs/>
        </w:rPr>
        <w:t>Key Principles</w:t>
      </w:r>
    </w:p>
    <w:p w14:paraId="4F27A850" w14:textId="77777777" w:rsidR="0070346E" w:rsidRPr="00495BBE" w:rsidRDefault="0070346E" w:rsidP="00495BBE">
      <w:pPr>
        <w:spacing w:after="120" w:line="252" w:lineRule="auto"/>
        <w:ind w:right="576"/>
        <w:jc w:val="both"/>
        <w:rPr>
          <w:rFonts w:asciiTheme="majorHAnsi" w:hAnsiTheme="majorHAnsi" w:cstheme="majorHAnsi"/>
          <w:sz w:val="22"/>
        </w:rPr>
      </w:pPr>
      <w:r w:rsidRPr="00495BBE">
        <w:rPr>
          <w:rFonts w:asciiTheme="majorHAnsi" w:hAnsiTheme="majorHAnsi" w:cstheme="majorHAnsi"/>
          <w:sz w:val="22"/>
        </w:rPr>
        <w:lastRenderedPageBreak/>
        <w:t>The stakeholder engagement program will ensure that stakeholders are informed and consulted throughout project preparation and implementation in a manner proportionate to SERVIS's Low E&amp;S risk classification. Engagement will focus on ensuring that stakeholders understand project activities</w:t>
      </w:r>
      <w:proofErr w:type="gramStart"/>
      <w:r w:rsidRPr="00495BBE">
        <w:rPr>
          <w:rFonts w:asciiTheme="majorHAnsi" w:hAnsiTheme="majorHAnsi" w:cstheme="majorHAnsi"/>
          <w:sz w:val="22"/>
        </w:rPr>
        <w:t>, can</w:t>
      </w:r>
      <w:proofErr w:type="gramEnd"/>
      <w:r w:rsidRPr="00495BBE">
        <w:rPr>
          <w:rFonts w:asciiTheme="majorHAnsi" w:hAnsiTheme="majorHAnsi" w:cstheme="majorHAnsi"/>
          <w:sz w:val="22"/>
        </w:rPr>
        <w:t xml:space="preserve"> provide feedback, and can raise concerns through accessible channels.</w:t>
      </w:r>
    </w:p>
    <w:p w14:paraId="379BB00C" w14:textId="77777777" w:rsidR="00946141" w:rsidRPr="00DD2DCA" w:rsidRDefault="00946141" w:rsidP="00946141">
      <w:pPr>
        <w:jc w:val="both"/>
      </w:pPr>
      <w:r w:rsidRPr="00DD2DCA">
        <w:t>All stakeholder engagement under this project will be guided by the following principles:</w:t>
      </w:r>
    </w:p>
    <w:p w14:paraId="6ABD9EE3" w14:textId="77777777" w:rsidR="00946141" w:rsidRPr="00DD2DCA" w:rsidRDefault="00946141" w:rsidP="00946141">
      <w:pPr>
        <w:numPr>
          <w:ilvl w:val="0"/>
          <w:numId w:val="25"/>
        </w:numPr>
        <w:spacing w:after="160" w:line="259" w:lineRule="auto"/>
        <w:jc w:val="both"/>
      </w:pPr>
      <w:r w:rsidRPr="00DD2DCA">
        <w:rPr>
          <w:b/>
          <w:bCs/>
        </w:rPr>
        <w:t>Openness</w:t>
      </w:r>
      <w:r w:rsidRPr="00DD2DCA">
        <w:t xml:space="preserve">: Engagement will be conducted in an open manner, free of manipulation, interference, coercion, discrimination, and </w:t>
      </w:r>
      <w:proofErr w:type="gramStart"/>
      <w:r w:rsidRPr="00DD2DCA">
        <w:t>intimidation;</w:t>
      </w:r>
      <w:proofErr w:type="gramEnd"/>
    </w:p>
    <w:p w14:paraId="07856533" w14:textId="77777777" w:rsidR="00946141" w:rsidRPr="00DD2DCA" w:rsidRDefault="00946141" w:rsidP="00946141">
      <w:pPr>
        <w:numPr>
          <w:ilvl w:val="0"/>
          <w:numId w:val="25"/>
        </w:numPr>
        <w:spacing w:after="160" w:line="259" w:lineRule="auto"/>
        <w:jc w:val="both"/>
      </w:pPr>
      <w:r w:rsidRPr="00DD2DCA">
        <w:rPr>
          <w:b/>
          <w:bCs/>
        </w:rPr>
        <w:t>Inclusiveness</w:t>
      </w:r>
      <w:r w:rsidRPr="00DD2DCA">
        <w:t xml:space="preserve">: Deliberate efforts will be made to reach vulnerable and marginalized </w:t>
      </w:r>
      <w:proofErr w:type="gramStart"/>
      <w:r w:rsidRPr="00DD2DCA">
        <w:t>groups;</w:t>
      </w:r>
      <w:proofErr w:type="gramEnd"/>
    </w:p>
    <w:p w14:paraId="23881D3C" w14:textId="77777777" w:rsidR="00946141" w:rsidRPr="00DD2DCA" w:rsidRDefault="00946141" w:rsidP="00946141">
      <w:pPr>
        <w:numPr>
          <w:ilvl w:val="0"/>
          <w:numId w:val="25"/>
        </w:numPr>
        <w:spacing w:after="160" w:line="259" w:lineRule="auto"/>
        <w:jc w:val="both"/>
      </w:pPr>
      <w:r w:rsidRPr="00DD2DCA">
        <w:rPr>
          <w:b/>
          <w:bCs/>
        </w:rPr>
        <w:t>Timeliness</w:t>
      </w:r>
      <w:r w:rsidRPr="00DD2DCA">
        <w:t xml:space="preserve">: Information will be shared early enough for stakeholders to meaningfully participate in </w:t>
      </w:r>
      <w:proofErr w:type="gramStart"/>
      <w:r w:rsidRPr="00DD2DCA">
        <w:t>decision-making;</w:t>
      </w:r>
      <w:proofErr w:type="gramEnd"/>
    </w:p>
    <w:p w14:paraId="37D65A1E" w14:textId="77777777" w:rsidR="00946141" w:rsidRPr="00DD2DCA" w:rsidRDefault="00946141" w:rsidP="00946141">
      <w:pPr>
        <w:numPr>
          <w:ilvl w:val="0"/>
          <w:numId w:val="25"/>
        </w:numPr>
        <w:spacing w:after="160" w:line="259" w:lineRule="auto"/>
        <w:jc w:val="both"/>
      </w:pPr>
      <w:r w:rsidRPr="00DD2DCA">
        <w:rPr>
          <w:b/>
          <w:bCs/>
        </w:rPr>
        <w:t>Feedback loops</w:t>
      </w:r>
      <w:r w:rsidRPr="00DD2DCA">
        <w:t>: Stakeholders will be informed of how their inputs have been considered and incorporated; and</w:t>
      </w:r>
    </w:p>
    <w:p w14:paraId="090F5C9F" w14:textId="6F9F416F" w:rsidR="00946141" w:rsidRPr="00495BBE" w:rsidRDefault="00946141" w:rsidP="00495BBE">
      <w:pPr>
        <w:numPr>
          <w:ilvl w:val="0"/>
          <w:numId w:val="25"/>
        </w:numPr>
        <w:spacing w:after="160" w:line="259" w:lineRule="auto"/>
        <w:jc w:val="both"/>
      </w:pPr>
      <w:r w:rsidRPr="00DD2DCA">
        <w:rPr>
          <w:b/>
          <w:bCs/>
        </w:rPr>
        <w:t>AI-specific transparency</w:t>
      </w:r>
      <w:r w:rsidRPr="00DD2DCA">
        <w:t>: Where the project involves AI systems that affect citizens (e.g., automated decision-making in service delivery), the implementing agency will ensure that affected parties are informed about how these systems work, what data is used, and how decisions can be contested.</w:t>
      </w:r>
    </w:p>
    <w:p w14:paraId="242990B4" w14:textId="265CE071" w:rsidR="00946141" w:rsidRPr="00495BBE" w:rsidRDefault="001659BA" w:rsidP="00495BBE">
      <w:pPr>
        <w:pStyle w:val="Heading2"/>
        <w:spacing w:before="60" w:after="120"/>
        <w:ind w:left="720" w:right="576"/>
        <w:jc w:val="both"/>
        <w:rPr>
          <w:rFonts w:cstheme="majorHAnsi"/>
          <w:sz w:val="22"/>
        </w:rPr>
      </w:pPr>
      <w:r w:rsidRPr="00386B69">
        <w:rPr>
          <w:rFonts w:eastAsia="Arial" w:cstheme="majorHAnsi"/>
          <w:color w:val="auto"/>
          <w:sz w:val="22"/>
          <w:szCs w:val="22"/>
        </w:rPr>
        <w:t>Timing of Engagement</w:t>
      </w:r>
    </w:p>
    <w:p w14:paraId="74D1204E"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Engagement will take place during:</w:t>
      </w:r>
    </w:p>
    <w:p w14:paraId="15D13A3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project preparation and </w:t>
      </w:r>
      <w:proofErr w:type="gramStart"/>
      <w:r w:rsidRPr="00386B69">
        <w:rPr>
          <w:rFonts w:asciiTheme="majorHAnsi" w:hAnsiTheme="majorHAnsi" w:cstheme="majorHAnsi"/>
          <w:sz w:val="22"/>
        </w:rPr>
        <w:t>appraisal;</w:t>
      </w:r>
      <w:proofErr w:type="gramEnd"/>
    </w:p>
    <w:p w14:paraId="16B2F66C"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early implementation and launch of key </w:t>
      </w:r>
      <w:proofErr w:type="gramStart"/>
      <w:r w:rsidRPr="00386B69">
        <w:rPr>
          <w:rFonts w:asciiTheme="majorHAnsi" w:hAnsiTheme="majorHAnsi" w:cstheme="majorHAnsi"/>
          <w:sz w:val="22"/>
        </w:rPr>
        <w:t>activities;</w:t>
      </w:r>
      <w:proofErr w:type="gramEnd"/>
    </w:p>
    <w:p w14:paraId="6AA447AD"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design and rollout of Digital Wallet services and use </w:t>
      </w:r>
      <w:proofErr w:type="gramStart"/>
      <w:r w:rsidRPr="00386B69">
        <w:rPr>
          <w:rFonts w:asciiTheme="majorHAnsi" w:hAnsiTheme="majorHAnsi" w:cstheme="majorHAnsi"/>
          <w:sz w:val="22"/>
        </w:rPr>
        <w:t>cases;</w:t>
      </w:r>
      <w:proofErr w:type="gramEnd"/>
    </w:p>
    <w:p w14:paraId="3B5EABC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design, testing, and deployment of AI-enabled </w:t>
      </w:r>
      <w:proofErr w:type="gramStart"/>
      <w:r w:rsidRPr="00386B69">
        <w:rPr>
          <w:rFonts w:asciiTheme="majorHAnsi" w:hAnsiTheme="majorHAnsi" w:cstheme="majorHAnsi"/>
          <w:sz w:val="22"/>
        </w:rPr>
        <w:t>services;</w:t>
      </w:r>
      <w:proofErr w:type="gramEnd"/>
    </w:p>
    <w:p w14:paraId="39F0319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implementation of training, digital inclusion, and GovTech ecosystem </w:t>
      </w:r>
      <w:proofErr w:type="gramStart"/>
      <w:r w:rsidRPr="00386B69">
        <w:rPr>
          <w:rFonts w:asciiTheme="majorHAnsi" w:hAnsiTheme="majorHAnsi" w:cstheme="majorHAnsi"/>
          <w:sz w:val="22"/>
        </w:rPr>
        <w:t>activities;</w:t>
      </w:r>
      <w:proofErr w:type="gramEnd"/>
    </w:p>
    <w:p w14:paraId="4EABD20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monitoring, evaluation, and reporting; and</w:t>
      </w:r>
    </w:p>
    <w:p w14:paraId="30A49A9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any project changes that may affect stakeholders.</w:t>
      </w:r>
    </w:p>
    <w:p w14:paraId="35CBD3CC" w14:textId="49F6E62F" w:rsidR="007E15DB" w:rsidRPr="00386B69" w:rsidRDefault="00811B0E" w:rsidP="00AC0E2C">
      <w:pPr>
        <w:pStyle w:val="Heading2"/>
        <w:numPr>
          <w:ilvl w:val="1"/>
          <w:numId w:val="19"/>
        </w:numPr>
        <w:spacing w:before="60" w:after="120"/>
        <w:ind w:left="720" w:right="576"/>
        <w:jc w:val="both"/>
        <w:rPr>
          <w:rFonts w:cstheme="majorHAnsi"/>
          <w:color w:val="auto"/>
          <w:sz w:val="22"/>
          <w:szCs w:val="22"/>
        </w:rPr>
      </w:pPr>
      <w:r w:rsidRPr="00386B69">
        <w:rPr>
          <w:rFonts w:eastAsia="Arial" w:cstheme="majorHAnsi"/>
          <w:color w:val="auto"/>
          <w:sz w:val="22"/>
          <w:szCs w:val="22"/>
        </w:rPr>
        <w:t>Information Disclosure</w:t>
      </w:r>
    </w:p>
    <w:p w14:paraId="67890862" w14:textId="023DE33A"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Relevant project information will be disclosed in a timely, understandable, accessible, and appropriate manner. Information will be made available through channels suitable for different stakeholder groups, including OITEG website, official government portals, social media, public announcements, direct email communication, outreach events, workshops, and other communication channels as relevant.</w:t>
      </w:r>
    </w:p>
    <w:p w14:paraId="0F137830"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Information to be disclosed may include:</w:t>
      </w:r>
    </w:p>
    <w:p w14:paraId="78F6821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project objectives, components, expected benefits, and implementation </w:t>
      </w:r>
      <w:proofErr w:type="gramStart"/>
      <w:r w:rsidRPr="00386B69">
        <w:rPr>
          <w:rFonts w:asciiTheme="majorHAnsi" w:hAnsiTheme="majorHAnsi" w:cstheme="majorHAnsi"/>
          <w:sz w:val="22"/>
        </w:rPr>
        <w:t>timeline;</w:t>
      </w:r>
      <w:proofErr w:type="gramEnd"/>
    </w:p>
    <w:p w14:paraId="23E945C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information on Digital Wallet rollout, registration, use cases, user rights, and support </w:t>
      </w:r>
      <w:proofErr w:type="gramStart"/>
      <w:r w:rsidRPr="00386B69">
        <w:rPr>
          <w:rFonts w:asciiTheme="majorHAnsi" w:hAnsiTheme="majorHAnsi" w:cstheme="majorHAnsi"/>
          <w:sz w:val="22"/>
        </w:rPr>
        <w:t>channels;</w:t>
      </w:r>
      <w:proofErr w:type="gramEnd"/>
    </w:p>
    <w:p w14:paraId="4725ED2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information on AI-enabled services, including transparency, limitations, and recourse </w:t>
      </w:r>
      <w:proofErr w:type="gramStart"/>
      <w:r w:rsidRPr="00386B69">
        <w:rPr>
          <w:rFonts w:asciiTheme="majorHAnsi" w:hAnsiTheme="majorHAnsi" w:cstheme="majorHAnsi"/>
          <w:sz w:val="22"/>
        </w:rPr>
        <w:t>mechanisms;</w:t>
      </w:r>
      <w:proofErr w:type="gramEnd"/>
    </w:p>
    <w:p w14:paraId="1506FA0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information on data protection, cybersecurity, and privacy </w:t>
      </w:r>
      <w:proofErr w:type="gramStart"/>
      <w:r w:rsidRPr="00386B69">
        <w:rPr>
          <w:rFonts w:asciiTheme="majorHAnsi" w:hAnsiTheme="majorHAnsi" w:cstheme="majorHAnsi"/>
          <w:sz w:val="22"/>
        </w:rPr>
        <w:t>safeguards;</w:t>
      </w:r>
      <w:proofErr w:type="gramEnd"/>
    </w:p>
    <w:p w14:paraId="47B2E61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information on accessibility features and alternative access </w:t>
      </w:r>
      <w:proofErr w:type="gramStart"/>
      <w:r w:rsidRPr="00386B69">
        <w:rPr>
          <w:rFonts w:asciiTheme="majorHAnsi" w:hAnsiTheme="majorHAnsi" w:cstheme="majorHAnsi"/>
          <w:sz w:val="22"/>
        </w:rPr>
        <w:t>channels;</w:t>
      </w:r>
      <w:proofErr w:type="gramEnd"/>
    </w:p>
    <w:p w14:paraId="3531CA6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consultation announcements and </w:t>
      </w:r>
      <w:proofErr w:type="gramStart"/>
      <w:r w:rsidRPr="00386B69">
        <w:rPr>
          <w:rFonts w:asciiTheme="majorHAnsi" w:hAnsiTheme="majorHAnsi" w:cstheme="majorHAnsi"/>
          <w:sz w:val="22"/>
        </w:rPr>
        <w:t>summaries;</w:t>
      </w:r>
      <w:proofErr w:type="gramEnd"/>
    </w:p>
    <w:p w14:paraId="522DFD1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GRM channels and procedures; and</w:t>
      </w:r>
    </w:p>
    <w:p w14:paraId="4954813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periodic updates on project implementation and stakeholder feedback.</w:t>
      </w:r>
    </w:p>
    <w:p w14:paraId="49ED73CB"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Disclosure will be provided in Serbian and, where relevant, in English or other languages required for specific groups such as foreign nationals. Accessibility measures may include plain-language summaries, mobile-friendly formats, accessible website content, captions or sign language interpretation for selected events, and printed materials where needed.</w:t>
      </w:r>
    </w:p>
    <w:p w14:paraId="57DC9151" w14:textId="094F0573" w:rsidR="00B06315" w:rsidRPr="00495BBE" w:rsidRDefault="00811B0E" w:rsidP="00495BBE">
      <w:pPr>
        <w:pStyle w:val="Heading2"/>
        <w:numPr>
          <w:ilvl w:val="1"/>
          <w:numId w:val="19"/>
        </w:numPr>
        <w:spacing w:before="60" w:after="120"/>
        <w:ind w:left="720" w:right="576"/>
        <w:jc w:val="both"/>
        <w:rPr>
          <w:rFonts w:cstheme="majorHAnsi"/>
          <w:sz w:val="22"/>
        </w:rPr>
      </w:pPr>
      <w:r w:rsidRPr="00386B69">
        <w:rPr>
          <w:rFonts w:eastAsia="Arial" w:cstheme="majorHAnsi"/>
          <w:color w:val="auto"/>
          <w:sz w:val="22"/>
          <w:szCs w:val="22"/>
        </w:rPr>
        <w:lastRenderedPageBreak/>
        <w:t>Consultation and Feedback Methods</w:t>
      </w:r>
    </w:p>
    <w:p w14:paraId="43BFB38E" w14:textId="77777777" w:rsidR="00B06315" w:rsidRDefault="00B06315" w:rsidP="00B06315">
      <w:pPr>
        <w:pStyle w:val="ListParagraph"/>
        <w:numPr>
          <w:ilvl w:val="0"/>
          <w:numId w:val="19"/>
        </w:numPr>
        <w:spacing w:after="120"/>
        <w:jc w:val="both"/>
      </w:pPr>
      <w:r>
        <w:t>Given the digital nature of the project, engagement methods will leverage both digital and traditional channels to ensure broad and inclusive reach.</w:t>
      </w:r>
    </w:p>
    <w:p w14:paraId="2C583457" w14:textId="77777777" w:rsidR="00B06315" w:rsidRDefault="00B06315" w:rsidP="00B06315">
      <w:pPr>
        <w:pStyle w:val="ListParagraph"/>
        <w:numPr>
          <w:ilvl w:val="0"/>
          <w:numId w:val="19"/>
        </w:numPr>
        <w:spacing w:after="120"/>
        <w:jc w:val="both"/>
      </w:pPr>
      <w:r>
        <w:t>Digital channels: Project website, email updates, social media platforms, webinars, online surveys, and feedback forms on digital service portals.</w:t>
      </w:r>
    </w:p>
    <w:p w14:paraId="4EDCBAB5" w14:textId="77777777" w:rsidR="00B06315" w:rsidRDefault="00B06315" w:rsidP="00B06315">
      <w:pPr>
        <w:pStyle w:val="ListParagraph"/>
        <w:numPr>
          <w:ilvl w:val="0"/>
          <w:numId w:val="19"/>
        </w:numPr>
        <w:spacing w:after="120"/>
        <w:jc w:val="both"/>
      </w:pPr>
      <w:r>
        <w:t>In-person channels: Public consultation meetings, workshops with government agencies and CSOs, focus groups with vulnerable communities, and information desks at government service centers.</w:t>
      </w:r>
    </w:p>
    <w:p w14:paraId="04F38813" w14:textId="77777777" w:rsidR="00B06315" w:rsidRDefault="00B06315" w:rsidP="00B06315">
      <w:pPr>
        <w:pStyle w:val="ListParagraph"/>
        <w:numPr>
          <w:ilvl w:val="0"/>
          <w:numId w:val="19"/>
        </w:numPr>
        <w:spacing w:after="120"/>
        <w:jc w:val="both"/>
      </w:pPr>
      <w:r>
        <w:t>Traditional channels: Press releases, radio announcements, printed brochures and posters in local languages, and direct correspondence with key agencies.</w:t>
      </w:r>
    </w:p>
    <w:p w14:paraId="0DB7FDF9" w14:textId="77777777" w:rsidR="00B06315" w:rsidRDefault="00B06315" w:rsidP="00B06315">
      <w:pPr>
        <w:pStyle w:val="ListParagraph"/>
        <w:numPr>
          <w:ilvl w:val="0"/>
          <w:numId w:val="19"/>
        </w:numPr>
        <w:spacing w:after="120"/>
        <w:jc w:val="both"/>
      </w:pPr>
      <w:r>
        <w:t>For populations with limited digital access, in-person and traditional channels will be prioritized to ensure no group is excluded from the engagement process.</w:t>
      </w:r>
    </w:p>
    <w:p w14:paraId="09ECFA9B" w14:textId="64CE709E" w:rsidR="00B06315" w:rsidRPr="00495BBE" w:rsidRDefault="00B06315" w:rsidP="00495BBE"/>
    <w:p w14:paraId="0C72880A" w14:textId="5D1A6060" w:rsidR="007E15DB" w:rsidRPr="00386B69" w:rsidRDefault="00B949CE" w:rsidP="00AC0E2C">
      <w:pPr>
        <w:spacing w:after="120" w:line="252" w:lineRule="auto"/>
        <w:ind w:left="720" w:right="576"/>
        <w:jc w:val="both"/>
        <w:rPr>
          <w:rFonts w:asciiTheme="majorHAnsi" w:hAnsiTheme="majorHAnsi" w:cstheme="majorHAnsi"/>
          <w:sz w:val="22"/>
        </w:rPr>
      </w:pPr>
      <w:r>
        <w:rPr>
          <w:rFonts w:asciiTheme="majorHAnsi" w:hAnsiTheme="majorHAnsi" w:cstheme="majorHAnsi"/>
          <w:sz w:val="22"/>
        </w:rPr>
        <w:t xml:space="preserve">Methods </w:t>
      </w:r>
      <w:r w:rsidR="00811B0E" w:rsidRPr="00386B69">
        <w:rPr>
          <w:rFonts w:asciiTheme="majorHAnsi" w:hAnsiTheme="majorHAnsi" w:cstheme="majorHAnsi"/>
          <w:sz w:val="22"/>
        </w:rPr>
        <w:t>may include:</w:t>
      </w:r>
    </w:p>
    <w:p w14:paraId="20D9968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proofErr w:type="gramStart"/>
      <w:r w:rsidRPr="00386B69">
        <w:rPr>
          <w:rFonts w:asciiTheme="majorHAnsi" w:hAnsiTheme="majorHAnsi" w:cstheme="majorHAnsi"/>
          <w:sz w:val="22"/>
        </w:rPr>
        <w:t>technical working</w:t>
      </w:r>
      <w:proofErr w:type="gramEnd"/>
      <w:r w:rsidRPr="00386B69">
        <w:rPr>
          <w:rFonts w:asciiTheme="majorHAnsi" w:hAnsiTheme="majorHAnsi" w:cstheme="majorHAnsi"/>
          <w:sz w:val="22"/>
        </w:rPr>
        <w:t xml:space="preserve"> meetings with government </w:t>
      </w:r>
      <w:proofErr w:type="gramStart"/>
      <w:r w:rsidRPr="00386B69">
        <w:rPr>
          <w:rFonts w:asciiTheme="majorHAnsi" w:hAnsiTheme="majorHAnsi" w:cstheme="majorHAnsi"/>
          <w:sz w:val="22"/>
        </w:rPr>
        <w:t>institutions;</w:t>
      </w:r>
      <w:proofErr w:type="gramEnd"/>
    </w:p>
    <w:p w14:paraId="5670FAB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public information sessions and </w:t>
      </w:r>
      <w:proofErr w:type="gramStart"/>
      <w:r w:rsidRPr="00386B69">
        <w:rPr>
          <w:rFonts w:asciiTheme="majorHAnsi" w:hAnsiTheme="majorHAnsi" w:cstheme="majorHAnsi"/>
          <w:sz w:val="22"/>
        </w:rPr>
        <w:t>webinars;</w:t>
      </w:r>
      <w:proofErr w:type="gramEnd"/>
    </w:p>
    <w:p w14:paraId="474FC68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targeted focus group </w:t>
      </w:r>
      <w:proofErr w:type="gramStart"/>
      <w:r w:rsidRPr="00386B69">
        <w:rPr>
          <w:rFonts w:asciiTheme="majorHAnsi" w:hAnsiTheme="majorHAnsi" w:cstheme="majorHAnsi"/>
          <w:sz w:val="22"/>
        </w:rPr>
        <w:t>discussions;</w:t>
      </w:r>
      <w:proofErr w:type="gramEnd"/>
    </w:p>
    <w:p w14:paraId="5A8006C7" w14:textId="73B1FF91"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user testing and usability sessions</w:t>
      </w:r>
      <w:r w:rsidR="009E04B5">
        <w:rPr>
          <w:rFonts w:asciiTheme="majorHAnsi" w:hAnsiTheme="majorHAnsi" w:cstheme="majorHAnsi"/>
          <w:sz w:val="22"/>
        </w:rPr>
        <w:t xml:space="preserve">, </w:t>
      </w:r>
      <w:proofErr w:type="gramStart"/>
      <w:r w:rsidR="009E04B5">
        <w:rPr>
          <w:rFonts w:asciiTheme="majorHAnsi" w:hAnsiTheme="majorHAnsi" w:cstheme="majorHAnsi"/>
          <w:sz w:val="22"/>
        </w:rPr>
        <w:t>including of</w:t>
      </w:r>
      <w:proofErr w:type="gramEnd"/>
      <w:r w:rsidR="009E04B5">
        <w:rPr>
          <w:rFonts w:asciiTheme="majorHAnsi" w:hAnsiTheme="majorHAnsi" w:cstheme="majorHAnsi"/>
          <w:sz w:val="22"/>
        </w:rPr>
        <w:t xml:space="preserve"> vulnerable </w:t>
      </w:r>
      <w:proofErr w:type="gramStart"/>
      <w:r w:rsidR="009E04B5">
        <w:rPr>
          <w:rFonts w:asciiTheme="majorHAnsi" w:hAnsiTheme="majorHAnsi" w:cstheme="majorHAnsi"/>
          <w:sz w:val="22"/>
        </w:rPr>
        <w:t>groups</w:t>
      </w:r>
      <w:r w:rsidRPr="00386B69">
        <w:rPr>
          <w:rFonts w:asciiTheme="majorHAnsi" w:hAnsiTheme="majorHAnsi" w:cstheme="majorHAnsi"/>
          <w:sz w:val="22"/>
        </w:rPr>
        <w:t>;</w:t>
      </w:r>
      <w:proofErr w:type="gramEnd"/>
    </w:p>
    <w:p w14:paraId="7C90E30C"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online surveys and feedback </w:t>
      </w:r>
      <w:proofErr w:type="gramStart"/>
      <w:r w:rsidRPr="00386B69">
        <w:rPr>
          <w:rFonts w:asciiTheme="majorHAnsi" w:hAnsiTheme="majorHAnsi" w:cstheme="majorHAnsi"/>
          <w:sz w:val="22"/>
        </w:rPr>
        <w:t>forms;</w:t>
      </w:r>
      <w:proofErr w:type="gramEnd"/>
    </w:p>
    <w:p w14:paraId="5D632CA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outreach events and registration </w:t>
      </w:r>
      <w:proofErr w:type="gramStart"/>
      <w:r w:rsidRPr="00386B69">
        <w:rPr>
          <w:rFonts w:asciiTheme="majorHAnsi" w:hAnsiTheme="majorHAnsi" w:cstheme="majorHAnsi"/>
          <w:sz w:val="22"/>
        </w:rPr>
        <w:t>campaigns;</w:t>
      </w:r>
      <w:proofErr w:type="gramEnd"/>
    </w:p>
    <w:p w14:paraId="40B424A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training feedback </w:t>
      </w:r>
      <w:proofErr w:type="gramStart"/>
      <w:r w:rsidRPr="00386B69">
        <w:rPr>
          <w:rFonts w:asciiTheme="majorHAnsi" w:hAnsiTheme="majorHAnsi" w:cstheme="majorHAnsi"/>
          <w:sz w:val="22"/>
        </w:rPr>
        <w:t>surveys;</w:t>
      </w:r>
      <w:proofErr w:type="gramEnd"/>
    </w:p>
    <w:p w14:paraId="59EE364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consultations with CSOs and representative </w:t>
      </w:r>
      <w:proofErr w:type="gramStart"/>
      <w:r w:rsidRPr="00386B69">
        <w:rPr>
          <w:rFonts w:asciiTheme="majorHAnsi" w:hAnsiTheme="majorHAnsi" w:cstheme="majorHAnsi"/>
          <w:sz w:val="22"/>
        </w:rPr>
        <w:t>organizations;</w:t>
      </w:r>
      <w:proofErr w:type="gramEnd"/>
    </w:p>
    <w:p w14:paraId="22A4994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market engagement and information sessions with SMEs, startups, AI providers, cybersecurity firms, and GovTech </w:t>
      </w:r>
      <w:proofErr w:type="gramStart"/>
      <w:r w:rsidRPr="00386B69">
        <w:rPr>
          <w:rFonts w:asciiTheme="majorHAnsi" w:hAnsiTheme="majorHAnsi" w:cstheme="majorHAnsi"/>
          <w:sz w:val="22"/>
        </w:rPr>
        <w:t>providers;</w:t>
      </w:r>
      <w:proofErr w:type="gramEnd"/>
    </w:p>
    <w:p w14:paraId="1F98488D"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public communication campaigns; and</w:t>
      </w:r>
    </w:p>
    <w:p w14:paraId="30241F5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GRM and helpdesk channels.</w:t>
      </w:r>
    </w:p>
    <w:p w14:paraId="74D234F3"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Consultation will be documented, including the date, format, participants, topics discussed, feedback received, and follow-up actions.</w:t>
      </w:r>
    </w:p>
    <w:p w14:paraId="3F4635E7" w14:textId="75E7835E" w:rsidR="007E15DB" w:rsidRPr="00386B69" w:rsidRDefault="00811B0E" w:rsidP="008847FD">
      <w:pPr>
        <w:pStyle w:val="Heading2"/>
        <w:numPr>
          <w:ilvl w:val="1"/>
          <w:numId w:val="19"/>
        </w:numPr>
        <w:spacing w:before="60" w:after="120"/>
        <w:ind w:left="720" w:right="576"/>
        <w:jc w:val="both"/>
        <w:rPr>
          <w:rFonts w:cstheme="majorHAnsi"/>
          <w:color w:val="auto"/>
          <w:sz w:val="22"/>
          <w:szCs w:val="22"/>
        </w:rPr>
      </w:pPr>
      <w:r w:rsidRPr="00386B69">
        <w:rPr>
          <w:rFonts w:eastAsia="Arial" w:cstheme="majorHAnsi"/>
          <w:color w:val="auto"/>
          <w:sz w:val="22"/>
          <w:szCs w:val="22"/>
        </w:rPr>
        <w:t>Measures to Support Participation of Vulnerable Groups</w:t>
      </w:r>
    </w:p>
    <w:p w14:paraId="038EC0DA"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To support the participation of disadvantaged and vulnerable groups, the project will apply differentiated measures as relevant, including:</w:t>
      </w:r>
    </w:p>
    <w:p w14:paraId="16892E2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simple and clear communication in non-technical </w:t>
      </w:r>
      <w:proofErr w:type="gramStart"/>
      <w:r w:rsidRPr="00386B69">
        <w:rPr>
          <w:rFonts w:asciiTheme="majorHAnsi" w:hAnsiTheme="majorHAnsi" w:cstheme="majorHAnsi"/>
          <w:sz w:val="22"/>
        </w:rPr>
        <w:t>language;</w:t>
      </w:r>
      <w:proofErr w:type="gramEnd"/>
    </w:p>
    <w:p w14:paraId="27BD836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accessible digital content and mobile-friendly </w:t>
      </w:r>
      <w:proofErr w:type="gramStart"/>
      <w:r w:rsidRPr="00386B69">
        <w:rPr>
          <w:rFonts w:asciiTheme="majorHAnsi" w:hAnsiTheme="majorHAnsi" w:cstheme="majorHAnsi"/>
          <w:sz w:val="22"/>
        </w:rPr>
        <w:t>formats;</w:t>
      </w:r>
      <w:proofErr w:type="gramEnd"/>
    </w:p>
    <w:p w14:paraId="2C663D4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assisted channels for users who cannot access digital services </w:t>
      </w:r>
      <w:proofErr w:type="gramStart"/>
      <w:r w:rsidRPr="00386B69">
        <w:rPr>
          <w:rFonts w:asciiTheme="majorHAnsi" w:hAnsiTheme="majorHAnsi" w:cstheme="majorHAnsi"/>
          <w:sz w:val="22"/>
        </w:rPr>
        <w:t>independently;</w:t>
      </w:r>
      <w:proofErr w:type="gramEnd"/>
    </w:p>
    <w:p w14:paraId="694A0EE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targeted outreach through CSOs, local institutions, and representative </w:t>
      </w:r>
      <w:proofErr w:type="gramStart"/>
      <w:r w:rsidRPr="00386B69">
        <w:rPr>
          <w:rFonts w:asciiTheme="majorHAnsi" w:hAnsiTheme="majorHAnsi" w:cstheme="majorHAnsi"/>
          <w:sz w:val="22"/>
        </w:rPr>
        <w:t>organizations;</w:t>
      </w:r>
      <w:proofErr w:type="gramEnd"/>
    </w:p>
    <w:p w14:paraId="592BB28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consultation venues and formats accessible to </w:t>
      </w:r>
      <w:proofErr w:type="gramStart"/>
      <w:r w:rsidRPr="00386B69">
        <w:rPr>
          <w:rFonts w:asciiTheme="majorHAnsi" w:hAnsiTheme="majorHAnsi" w:cstheme="majorHAnsi"/>
          <w:sz w:val="22"/>
        </w:rPr>
        <w:t>persons</w:t>
      </w:r>
      <w:proofErr w:type="gramEnd"/>
      <w:r w:rsidRPr="00386B69">
        <w:rPr>
          <w:rFonts w:asciiTheme="majorHAnsi" w:hAnsiTheme="majorHAnsi" w:cstheme="majorHAnsi"/>
          <w:sz w:val="22"/>
        </w:rPr>
        <w:t xml:space="preserve"> with </w:t>
      </w:r>
      <w:proofErr w:type="gramStart"/>
      <w:r w:rsidRPr="00386B69">
        <w:rPr>
          <w:rFonts w:asciiTheme="majorHAnsi" w:hAnsiTheme="majorHAnsi" w:cstheme="majorHAnsi"/>
          <w:sz w:val="22"/>
        </w:rPr>
        <w:t>disabilities;</w:t>
      </w:r>
      <w:proofErr w:type="gramEnd"/>
    </w:p>
    <w:p w14:paraId="7C6BC3D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alternative formats for users with visual, hearing, cognitive, or mobility-related </w:t>
      </w:r>
      <w:proofErr w:type="gramStart"/>
      <w:r w:rsidRPr="00386B69">
        <w:rPr>
          <w:rFonts w:asciiTheme="majorHAnsi" w:hAnsiTheme="majorHAnsi" w:cstheme="majorHAnsi"/>
          <w:sz w:val="22"/>
        </w:rPr>
        <w:t>needs;</w:t>
      </w:r>
      <w:proofErr w:type="gramEnd"/>
    </w:p>
    <w:p w14:paraId="4D46270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consultation times and formats suitable for different </w:t>
      </w:r>
      <w:proofErr w:type="gramStart"/>
      <w:r w:rsidRPr="00386B69">
        <w:rPr>
          <w:rFonts w:asciiTheme="majorHAnsi" w:hAnsiTheme="majorHAnsi" w:cstheme="majorHAnsi"/>
          <w:sz w:val="22"/>
        </w:rPr>
        <w:t>groups;</w:t>
      </w:r>
      <w:proofErr w:type="gramEnd"/>
    </w:p>
    <w:p w14:paraId="1753989A"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outreach beyond Belgrade, including rural and underserved areas where </w:t>
      </w:r>
      <w:proofErr w:type="gramStart"/>
      <w:r w:rsidRPr="00386B69">
        <w:rPr>
          <w:rFonts w:asciiTheme="majorHAnsi" w:hAnsiTheme="majorHAnsi" w:cstheme="majorHAnsi"/>
          <w:sz w:val="22"/>
        </w:rPr>
        <w:t>relevant;</w:t>
      </w:r>
      <w:proofErr w:type="gramEnd"/>
    </w:p>
    <w:p w14:paraId="7D11FEBE"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gender-sensitive outreach and monitoring; and</w:t>
      </w:r>
    </w:p>
    <w:p w14:paraId="2C0FAE47" w14:textId="5C8F486A" w:rsidR="0051116F" w:rsidRDefault="00811B0E" w:rsidP="00495BBE">
      <w:pPr>
        <w:pStyle w:val="ListBullet"/>
        <w:spacing w:after="120" w:line="252" w:lineRule="auto"/>
        <w:ind w:left="720" w:right="576"/>
        <w:jc w:val="both"/>
      </w:pPr>
      <w:r w:rsidRPr="00386B69">
        <w:rPr>
          <w:rFonts w:asciiTheme="majorHAnsi" w:hAnsiTheme="majorHAnsi" w:cstheme="majorHAnsi"/>
          <w:sz w:val="22"/>
        </w:rPr>
        <w:t xml:space="preserve">feedback channels that do not require advanced digital </w:t>
      </w:r>
      <w:proofErr w:type="spellStart"/>
      <w:proofErr w:type="gramStart"/>
      <w:r w:rsidRPr="00386B69">
        <w:rPr>
          <w:rFonts w:asciiTheme="majorHAnsi" w:hAnsiTheme="majorHAnsi" w:cstheme="majorHAnsi"/>
          <w:sz w:val="22"/>
        </w:rPr>
        <w:t>skills.</w:t>
      </w:r>
      <w:r w:rsidR="0051116F">
        <w:t>Ensuring</w:t>
      </w:r>
      <w:proofErr w:type="spellEnd"/>
      <w:proofErr w:type="gramEnd"/>
      <w:r w:rsidR="0051116F">
        <w:t xml:space="preserve"> that AI systems used in public service delivery are assessed for potential algorithmic bias against vulnerable groups, and that affected parties have a clear mechanism to contest AI-driven decisions.</w:t>
      </w:r>
    </w:p>
    <w:p w14:paraId="709DA937" w14:textId="77777777" w:rsidR="0051116F" w:rsidRPr="00DD2DCA" w:rsidRDefault="00000000" w:rsidP="0051116F">
      <w:r>
        <w:pict w14:anchorId="209FC32F">
          <v:rect id="_x0000_i1026" style="width:0;height:0" o:hralign="center" o:hrstd="t" o:hr="t" fillcolor="#a0a0a0" stroked="f"/>
        </w:pict>
      </w:r>
    </w:p>
    <w:p w14:paraId="6B71917F" w14:textId="7C15F1E6" w:rsidR="0051116F" w:rsidRPr="00DD2DCA" w:rsidRDefault="0051116F" w:rsidP="0051116F">
      <w:pPr>
        <w:rPr>
          <w:b/>
          <w:bCs/>
        </w:rPr>
      </w:pPr>
      <w:r w:rsidRPr="00DD2DCA">
        <w:rPr>
          <w:b/>
          <w:bCs/>
        </w:rPr>
        <w:t>AI-Specific Stakeholder Engagement Considerations</w:t>
      </w:r>
    </w:p>
    <w:p w14:paraId="7EE7B257" w14:textId="77777777" w:rsidR="0051116F" w:rsidRPr="00DD2DCA" w:rsidRDefault="0051116F" w:rsidP="0051116F">
      <w:pPr>
        <w:jc w:val="both"/>
      </w:pPr>
      <w:r w:rsidRPr="00DD2DCA">
        <w:lastRenderedPageBreak/>
        <w:t>Given the project's AI component, the following additional engagement measures apply:</w:t>
      </w:r>
    </w:p>
    <w:p w14:paraId="19B1A187" w14:textId="77777777" w:rsidR="0051116F" w:rsidRPr="00DD2DCA" w:rsidRDefault="0051116F" w:rsidP="0051116F">
      <w:pPr>
        <w:jc w:val="both"/>
      </w:pPr>
      <w:r w:rsidRPr="00DD2DCA">
        <w:rPr>
          <w:b/>
          <w:bCs/>
        </w:rPr>
        <w:t>Transparency about AI use:</w:t>
      </w:r>
      <w:r w:rsidRPr="00DD2DCA">
        <w:t> Citizens who interact with AI-enabled services will be informed when automated decision-making is involved and how it affects them. This information will be provided in plain, accessible language.</w:t>
      </w:r>
    </w:p>
    <w:p w14:paraId="4E8E7D80" w14:textId="77777777" w:rsidR="0051116F" w:rsidRPr="00DD2DCA" w:rsidRDefault="0051116F" w:rsidP="0051116F">
      <w:pPr>
        <w:jc w:val="both"/>
      </w:pPr>
      <w:r w:rsidRPr="00DD2DCA">
        <w:rPr>
          <w:b/>
          <w:bCs/>
        </w:rPr>
        <w:t>Consultation on AI ethics:</w:t>
      </w:r>
      <w:r w:rsidRPr="00DD2DCA">
        <w:t> The implementing agency will consult with the national data protection authority, CSOs, and academic institutions on the ethical design, deployment, and oversight of AI systems, including measures to prevent discrimination and protect personal data.</w:t>
      </w:r>
    </w:p>
    <w:p w14:paraId="4B717FF3" w14:textId="77777777" w:rsidR="0051116F" w:rsidRPr="00DD2DCA" w:rsidRDefault="0051116F" w:rsidP="0051116F">
      <w:pPr>
        <w:jc w:val="both"/>
      </w:pPr>
      <w:r w:rsidRPr="00DD2DCA">
        <w:rPr>
          <w:b/>
          <w:bCs/>
        </w:rPr>
        <w:t>Feedback on AI performance:</w:t>
      </w:r>
      <w:r w:rsidRPr="00DD2DCA">
        <w:t xml:space="preserve"> End users will be provided with accessible channels to report errors, biases, or unfair outcomes from AI-enabled services, and these reports will be tracked through </w:t>
      </w:r>
      <w:proofErr w:type="gramStart"/>
      <w:r w:rsidRPr="00DD2DCA">
        <w:t>the project</w:t>
      </w:r>
      <w:proofErr w:type="gramEnd"/>
      <w:r w:rsidRPr="00DD2DCA">
        <w:t xml:space="preserve"> GM.</w:t>
      </w:r>
    </w:p>
    <w:p w14:paraId="5C466F0F" w14:textId="77777777" w:rsidR="0051116F" w:rsidRPr="00DD2DCA" w:rsidRDefault="0051116F" w:rsidP="0051116F">
      <w:pPr>
        <w:jc w:val="both"/>
      </w:pPr>
      <w:r w:rsidRPr="00DD2DCA">
        <w:rPr>
          <w:b/>
          <w:bCs/>
        </w:rPr>
        <w:t>Compliance with data protection requirements:</w:t>
      </w:r>
      <w:r w:rsidRPr="00DD2DCA">
        <w:t> The project will ensure compliance with applicable national data protection legislation and, where relevant, international standards on the responsible use of personal data in AI systems.</w:t>
      </w:r>
    </w:p>
    <w:p w14:paraId="151F6DDD" w14:textId="77777777" w:rsidR="0051116F" w:rsidRPr="00DD2DCA" w:rsidRDefault="0051116F" w:rsidP="0051116F"/>
    <w:p w14:paraId="2E00F8A0" w14:textId="77777777" w:rsidR="004962FD" w:rsidRPr="004962FD" w:rsidRDefault="004962FD" w:rsidP="004962FD"/>
    <w:p w14:paraId="1FA31BBB" w14:textId="72829584" w:rsidR="007E15DB" w:rsidRPr="00386B69" w:rsidRDefault="00811B0E" w:rsidP="008847FD">
      <w:pPr>
        <w:pStyle w:val="Heading2"/>
        <w:numPr>
          <w:ilvl w:val="1"/>
          <w:numId w:val="19"/>
        </w:numPr>
        <w:spacing w:before="60" w:after="120"/>
        <w:ind w:left="720" w:right="576"/>
        <w:jc w:val="both"/>
        <w:rPr>
          <w:rFonts w:cstheme="majorHAnsi"/>
          <w:color w:val="auto"/>
          <w:sz w:val="22"/>
          <w:szCs w:val="22"/>
        </w:rPr>
      </w:pPr>
      <w:r w:rsidRPr="00386B69">
        <w:rPr>
          <w:rFonts w:eastAsia="Arial" w:cstheme="majorHAnsi"/>
          <w:color w:val="auto"/>
          <w:sz w:val="22"/>
          <w:szCs w:val="22"/>
        </w:rPr>
        <w:t>Stakeholder Engagement Activities by Component</w:t>
      </w:r>
    </w:p>
    <w:tbl>
      <w:tblPr>
        <w:tblStyle w:val="TableGrid"/>
        <w:tblW w:w="5000" w:type="pct"/>
        <w:jc w:val="center"/>
        <w:tblLook w:val="04A0" w:firstRow="1" w:lastRow="0" w:firstColumn="1" w:lastColumn="0" w:noHBand="0" w:noVBand="1"/>
      </w:tblPr>
      <w:tblGrid>
        <w:gridCol w:w="1776"/>
        <w:gridCol w:w="1774"/>
        <w:gridCol w:w="1773"/>
        <w:gridCol w:w="1774"/>
        <w:gridCol w:w="1775"/>
        <w:gridCol w:w="1774"/>
      </w:tblGrid>
      <w:tr w:rsidR="00386B69" w:rsidRPr="00386B69" w14:paraId="15280934" w14:textId="77777777">
        <w:trPr>
          <w:cantSplit/>
          <w:tblHeader/>
          <w:jc w:val="center"/>
        </w:trPr>
        <w:tc>
          <w:tcPr>
            <w:tcW w:w="1776" w:type="dxa"/>
            <w:shd w:val="clear" w:color="auto" w:fill="D9EAF7"/>
            <w:tcMar>
              <w:top w:w="60" w:type="dxa"/>
              <w:left w:w="60" w:type="dxa"/>
              <w:bottom w:w="60" w:type="dxa"/>
              <w:right w:w="60" w:type="dxa"/>
            </w:tcMar>
          </w:tcPr>
          <w:p w14:paraId="4F6BA6C1"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Project component/stage</w:t>
            </w:r>
          </w:p>
        </w:tc>
        <w:tc>
          <w:tcPr>
            <w:tcW w:w="1776" w:type="dxa"/>
            <w:shd w:val="clear" w:color="auto" w:fill="D9EAF7"/>
            <w:tcMar>
              <w:top w:w="60" w:type="dxa"/>
              <w:left w:w="60" w:type="dxa"/>
              <w:bottom w:w="60" w:type="dxa"/>
              <w:right w:w="60" w:type="dxa"/>
            </w:tcMar>
          </w:tcPr>
          <w:p w14:paraId="6FE92170"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Topic/message</w:t>
            </w:r>
          </w:p>
        </w:tc>
        <w:tc>
          <w:tcPr>
            <w:tcW w:w="1776" w:type="dxa"/>
            <w:shd w:val="clear" w:color="auto" w:fill="D9EAF7"/>
            <w:tcMar>
              <w:top w:w="60" w:type="dxa"/>
              <w:left w:w="60" w:type="dxa"/>
              <w:bottom w:w="60" w:type="dxa"/>
              <w:right w:w="60" w:type="dxa"/>
            </w:tcMar>
          </w:tcPr>
          <w:p w14:paraId="5DB4B208"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Target stakeholders</w:t>
            </w:r>
          </w:p>
        </w:tc>
        <w:tc>
          <w:tcPr>
            <w:tcW w:w="1776" w:type="dxa"/>
            <w:shd w:val="clear" w:color="auto" w:fill="D9EAF7"/>
            <w:tcMar>
              <w:top w:w="60" w:type="dxa"/>
              <w:left w:w="60" w:type="dxa"/>
              <w:bottom w:w="60" w:type="dxa"/>
              <w:right w:w="60" w:type="dxa"/>
            </w:tcMar>
          </w:tcPr>
          <w:p w14:paraId="781ECFE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Engagement method</w:t>
            </w:r>
          </w:p>
        </w:tc>
        <w:tc>
          <w:tcPr>
            <w:tcW w:w="1776" w:type="dxa"/>
            <w:shd w:val="clear" w:color="auto" w:fill="D9EAF7"/>
            <w:tcMar>
              <w:top w:w="60" w:type="dxa"/>
              <w:left w:w="60" w:type="dxa"/>
              <w:bottom w:w="60" w:type="dxa"/>
              <w:right w:w="60" w:type="dxa"/>
            </w:tcMar>
          </w:tcPr>
          <w:p w14:paraId="511B639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Timing/frequency</w:t>
            </w:r>
          </w:p>
        </w:tc>
        <w:tc>
          <w:tcPr>
            <w:tcW w:w="1776" w:type="dxa"/>
            <w:shd w:val="clear" w:color="auto" w:fill="D9EAF7"/>
            <w:tcMar>
              <w:top w:w="60" w:type="dxa"/>
              <w:left w:w="60" w:type="dxa"/>
              <w:bottom w:w="60" w:type="dxa"/>
              <w:right w:w="60" w:type="dxa"/>
            </w:tcMar>
          </w:tcPr>
          <w:p w14:paraId="22C90741"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b/>
                <w:szCs w:val="20"/>
              </w:rPr>
              <w:t>Responsible entity</w:t>
            </w:r>
          </w:p>
        </w:tc>
      </w:tr>
      <w:tr w:rsidR="00386B69" w:rsidRPr="00386B69" w14:paraId="773A29D5" w14:textId="77777777">
        <w:trPr>
          <w:cantSplit/>
          <w:jc w:val="center"/>
        </w:trPr>
        <w:tc>
          <w:tcPr>
            <w:tcW w:w="1776" w:type="dxa"/>
            <w:tcMar>
              <w:top w:w="60" w:type="dxa"/>
              <w:left w:w="60" w:type="dxa"/>
              <w:bottom w:w="60" w:type="dxa"/>
              <w:right w:w="60" w:type="dxa"/>
            </w:tcMar>
          </w:tcPr>
          <w:p w14:paraId="3BF5D965"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Project preparation and appraisal</w:t>
            </w:r>
          </w:p>
        </w:tc>
        <w:tc>
          <w:tcPr>
            <w:tcW w:w="1776" w:type="dxa"/>
            <w:tcMar>
              <w:top w:w="60" w:type="dxa"/>
              <w:left w:w="60" w:type="dxa"/>
              <w:bottom w:w="60" w:type="dxa"/>
              <w:right w:w="60" w:type="dxa"/>
            </w:tcMar>
          </w:tcPr>
          <w:p w14:paraId="61A1D8C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Project objectives, components, E&amp;S risk context, SEP/GRM arrangements</w:t>
            </w:r>
          </w:p>
        </w:tc>
        <w:tc>
          <w:tcPr>
            <w:tcW w:w="1776" w:type="dxa"/>
            <w:tcMar>
              <w:top w:w="60" w:type="dxa"/>
              <w:left w:w="60" w:type="dxa"/>
              <w:bottom w:w="60" w:type="dxa"/>
              <w:right w:w="60" w:type="dxa"/>
            </w:tcMar>
          </w:tcPr>
          <w:p w14:paraId="1906F389"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 PIU, line ministries, regulators, CSOs, selected stakeholders</w:t>
            </w:r>
          </w:p>
        </w:tc>
        <w:tc>
          <w:tcPr>
            <w:tcW w:w="1776" w:type="dxa"/>
            <w:tcMar>
              <w:top w:w="60" w:type="dxa"/>
              <w:left w:w="60" w:type="dxa"/>
              <w:bottom w:w="60" w:type="dxa"/>
              <w:right w:w="60" w:type="dxa"/>
            </w:tcMar>
          </w:tcPr>
          <w:p w14:paraId="3AB9980D"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Meetings, disclosure of project information, consultation sessions</w:t>
            </w:r>
          </w:p>
        </w:tc>
        <w:tc>
          <w:tcPr>
            <w:tcW w:w="1776" w:type="dxa"/>
            <w:tcMar>
              <w:top w:w="60" w:type="dxa"/>
              <w:left w:w="60" w:type="dxa"/>
              <w:bottom w:w="60" w:type="dxa"/>
              <w:right w:w="60" w:type="dxa"/>
            </w:tcMar>
          </w:tcPr>
          <w:p w14:paraId="7D0AF6E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Before appraisal and as needed</w:t>
            </w:r>
          </w:p>
        </w:tc>
        <w:tc>
          <w:tcPr>
            <w:tcW w:w="1776" w:type="dxa"/>
            <w:tcMar>
              <w:top w:w="60" w:type="dxa"/>
              <w:left w:w="60" w:type="dxa"/>
              <w:bottom w:w="60" w:type="dxa"/>
              <w:right w:w="60" w:type="dxa"/>
            </w:tcMar>
          </w:tcPr>
          <w:p w14:paraId="28AFB186"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with WB support</w:t>
            </w:r>
          </w:p>
        </w:tc>
      </w:tr>
      <w:tr w:rsidR="00386B69" w:rsidRPr="00386B69" w14:paraId="07EE3648" w14:textId="77777777">
        <w:trPr>
          <w:cantSplit/>
          <w:jc w:val="center"/>
        </w:trPr>
        <w:tc>
          <w:tcPr>
            <w:tcW w:w="1776" w:type="dxa"/>
            <w:tcMar>
              <w:top w:w="60" w:type="dxa"/>
              <w:left w:w="60" w:type="dxa"/>
              <w:bottom w:w="60" w:type="dxa"/>
              <w:right w:w="60" w:type="dxa"/>
            </w:tcMar>
          </w:tcPr>
          <w:p w14:paraId="0D63CD8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1: Digital Ready Infrastructure</w:t>
            </w:r>
          </w:p>
        </w:tc>
        <w:tc>
          <w:tcPr>
            <w:tcW w:w="1776" w:type="dxa"/>
            <w:tcMar>
              <w:top w:w="60" w:type="dxa"/>
              <w:left w:w="60" w:type="dxa"/>
              <w:bottom w:w="60" w:type="dxa"/>
              <w:right w:w="60" w:type="dxa"/>
            </w:tcMar>
          </w:tcPr>
          <w:p w14:paraId="48CFDB41"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Cybersecurity, G-Cloud, G-SOC, data protection, continuity of digital services</w:t>
            </w:r>
          </w:p>
        </w:tc>
        <w:tc>
          <w:tcPr>
            <w:tcW w:w="1776" w:type="dxa"/>
            <w:tcMar>
              <w:top w:w="60" w:type="dxa"/>
              <w:left w:w="60" w:type="dxa"/>
              <w:bottom w:w="60" w:type="dxa"/>
              <w:right w:w="60" w:type="dxa"/>
            </w:tcMar>
          </w:tcPr>
          <w:p w14:paraId="691B1D16"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 MIT, RATEL, cybersecurity authorities, public institutions, technical staff</w:t>
            </w:r>
          </w:p>
        </w:tc>
        <w:tc>
          <w:tcPr>
            <w:tcW w:w="1776" w:type="dxa"/>
            <w:tcMar>
              <w:top w:w="60" w:type="dxa"/>
              <w:left w:w="60" w:type="dxa"/>
              <w:bottom w:w="60" w:type="dxa"/>
              <w:right w:w="60" w:type="dxa"/>
            </w:tcMar>
          </w:tcPr>
          <w:p w14:paraId="5037B1FA"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Technical meetings, workshops, institutional coordination</w:t>
            </w:r>
          </w:p>
        </w:tc>
        <w:tc>
          <w:tcPr>
            <w:tcW w:w="1776" w:type="dxa"/>
            <w:tcMar>
              <w:top w:w="60" w:type="dxa"/>
              <w:left w:w="60" w:type="dxa"/>
              <w:bottom w:w="60" w:type="dxa"/>
              <w:right w:w="60" w:type="dxa"/>
            </w:tcMar>
          </w:tcPr>
          <w:p w14:paraId="03B3ADA0"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During design and implementation</w:t>
            </w:r>
          </w:p>
        </w:tc>
        <w:tc>
          <w:tcPr>
            <w:tcW w:w="1776" w:type="dxa"/>
            <w:tcMar>
              <w:top w:w="60" w:type="dxa"/>
              <w:left w:w="60" w:type="dxa"/>
              <w:bottom w:w="60" w:type="dxa"/>
              <w:right w:w="60" w:type="dxa"/>
            </w:tcMar>
          </w:tcPr>
          <w:p w14:paraId="1F187286"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technical teams</w:t>
            </w:r>
          </w:p>
        </w:tc>
      </w:tr>
      <w:tr w:rsidR="00386B69" w:rsidRPr="00386B69" w14:paraId="2010557D" w14:textId="77777777">
        <w:trPr>
          <w:cantSplit/>
          <w:jc w:val="center"/>
        </w:trPr>
        <w:tc>
          <w:tcPr>
            <w:tcW w:w="1776" w:type="dxa"/>
            <w:tcMar>
              <w:top w:w="60" w:type="dxa"/>
              <w:left w:w="60" w:type="dxa"/>
              <w:bottom w:w="60" w:type="dxa"/>
              <w:right w:w="60" w:type="dxa"/>
            </w:tcMar>
          </w:tcPr>
          <w:p w14:paraId="58A51317"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2: Digital Wallet governance and infrastructure</w:t>
            </w:r>
          </w:p>
        </w:tc>
        <w:tc>
          <w:tcPr>
            <w:tcW w:w="1776" w:type="dxa"/>
            <w:tcMar>
              <w:top w:w="60" w:type="dxa"/>
              <w:left w:w="60" w:type="dxa"/>
              <w:bottom w:w="60" w:type="dxa"/>
              <w:right w:w="60" w:type="dxa"/>
            </w:tcMar>
          </w:tcPr>
          <w:p w14:paraId="4FDA364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Digital Wallet benefits, onboarding, privacy, data use, user rights, registration, relying parties</w:t>
            </w:r>
          </w:p>
        </w:tc>
        <w:tc>
          <w:tcPr>
            <w:tcW w:w="1776" w:type="dxa"/>
            <w:tcMar>
              <w:top w:w="60" w:type="dxa"/>
              <w:left w:w="60" w:type="dxa"/>
              <w:bottom w:w="60" w:type="dxa"/>
              <w:right w:w="60" w:type="dxa"/>
            </w:tcMar>
          </w:tcPr>
          <w:p w14:paraId="0160B18A"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 xml:space="preserve">Citizens, residents, Digital Wallet users, </w:t>
            </w:r>
            <w:proofErr w:type="spellStart"/>
            <w:r w:rsidRPr="00611C08">
              <w:rPr>
                <w:rFonts w:asciiTheme="majorHAnsi" w:hAnsiTheme="majorHAnsi" w:cstheme="majorHAnsi"/>
                <w:szCs w:val="20"/>
              </w:rPr>
              <w:t>MoI</w:t>
            </w:r>
            <w:proofErr w:type="spellEnd"/>
            <w:r w:rsidRPr="00611C08">
              <w:rPr>
                <w:rFonts w:asciiTheme="majorHAnsi" w:hAnsiTheme="majorHAnsi" w:cstheme="majorHAnsi"/>
                <w:szCs w:val="20"/>
              </w:rPr>
              <w:t>, NHIF, private sector relying parties, CSOs</w:t>
            </w:r>
          </w:p>
        </w:tc>
        <w:tc>
          <w:tcPr>
            <w:tcW w:w="1776" w:type="dxa"/>
            <w:tcMar>
              <w:top w:w="60" w:type="dxa"/>
              <w:left w:w="60" w:type="dxa"/>
              <w:bottom w:w="60" w:type="dxa"/>
              <w:right w:w="60" w:type="dxa"/>
            </w:tcMar>
          </w:tcPr>
          <w:p w14:paraId="75879EA5"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Awareness campaigns, user consultations, workshops, FAQs, feedback forms</w:t>
            </w:r>
          </w:p>
        </w:tc>
        <w:tc>
          <w:tcPr>
            <w:tcW w:w="1776" w:type="dxa"/>
            <w:tcMar>
              <w:top w:w="60" w:type="dxa"/>
              <w:left w:w="60" w:type="dxa"/>
              <w:bottom w:w="60" w:type="dxa"/>
              <w:right w:w="60" w:type="dxa"/>
            </w:tcMar>
          </w:tcPr>
          <w:p w14:paraId="6EDE23E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Before and during rollout; continuous updates</w:t>
            </w:r>
          </w:p>
        </w:tc>
        <w:tc>
          <w:tcPr>
            <w:tcW w:w="1776" w:type="dxa"/>
            <w:tcMar>
              <w:top w:w="60" w:type="dxa"/>
              <w:left w:w="60" w:type="dxa"/>
              <w:bottom w:w="60" w:type="dxa"/>
              <w:right w:w="60" w:type="dxa"/>
            </w:tcMar>
          </w:tcPr>
          <w:p w14:paraId="5B13C24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 xml:space="preserve">OITEG/PIU, </w:t>
            </w:r>
            <w:proofErr w:type="spellStart"/>
            <w:r w:rsidRPr="00611C08">
              <w:rPr>
                <w:rFonts w:asciiTheme="majorHAnsi" w:hAnsiTheme="majorHAnsi" w:cstheme="majorHAnsi"/>
                <w:szCs w:val="20"/>
              </w:rPr>
              <w:t>MoI</w:t>
            </w:r>
            <w:proofErr w:type="spellEnd"/>
            <w:r w:rsidRPr="00611C08">
              <w:rPr>
                <w:rFonts w:asciiTheme="majorHAnsi" w:hAnsiTheme="majorHAnsi" w:cstheme="majorHAnsi"/>
                <w:szCs w:val="20"/>
              </w:rPr>
              <w:t>, NHIF, communications team</w:t>
            </w:r>
          </w:p>
        </w:tc>
      </w:tr>
      <w:tr w:rsidR="00386B69" w:rsidRPr="00386B69" w14:paraId="7A3DBE2C" w14:textId="77777777">
        <w:trPr>
          <w:cantSplit/>
          <w:jc w:val="center"/>
        </w:trPr>
        <w:tc>
          <w:tcPr>
            <w:tcW w:w="1776" w:type="dxa"/>
            <w:tcMar>
              <w:top w:w="60" w:type="dxa"/>
              <w:left w:w="60" w:type="dxa"/>
              <w:bottom w:w="60" w:type="dxa"/>
              <w:right w:w="60" w:type="dxa"/>
            </w:tcMar>
          </w:tcPr>
          <w:p w14:paraId="2DAC6B6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2: Digital Wallet use cases</w:t>
            </w:r>
          </w:p>
        </w:tc>
        <w:tc>
          <w:tcPr>
            <w:tcW w:w="1776" w:type="dxa"/>
            <w:tcMar>
              <w:top w:w="60" w:type="dxa"/>
              <w:left w:w="60" w:type="dxa"/>
              <w:bottom w:w="60" w:type="dxa"/>
              <w:right w:w="60" w:type="dxa"/>
            </w:tcMar>
          </w:tcPr>
          <w:p w14:paraId="4AA079A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Mobile driving license, registration of foreigners, health appointments</w:t>
            </w:r>
          </w:p>
        </w:tc>
        <w:tc>
          <w:tcPr>
            <w:tcW w:w="1776" w:type="dxa"/>
            <w:tcMar>
              <w:top w:w="60" w:type="dxa"/>
              <w:left w:w="60" w:type="dxa"/>
              <w:bottom w:w="60" w:type="dxa"/>
              <w:right w:w="60" w:type="dxa"/>
            </w:tcMar>
          </w:tcPr>
          <w:p w14:paraId="0968AAF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 xml:space="preserve">Drivers, foreign nationals, patients, </w:t>
            </w:r>
            <w:proofErr w:type="spellStart"/>
            <w:r w:rsidRPr="00611C08">
              <w:rPr>
                <w:rFonts w:asciiTheme="majorHAnsi" w:hAnsiTheme="majorHAnsi" w:cstheme="majorHAnsi"/>
                <w:szCs w:val="20"/>
              </w:rPr>
              <w:t>MoI</w:t>
            </w:r>
            <w:proofErr w:type="spellEnd"/>
            <w:r w:rsidRPr="00611C08">
              <w:rPr>
                <w:rFonts w:asciiTheme="majorHAnsi" w:hAnsiTheme="majorHAnsi" w:cstheme="majorHAnsi"/>
                <w:szCs w:val="20"/>
              </w:rPr>
              <w:t xml:space="preserve"> staff, NHIF staff, service users</w:t>
            </w:r>
          </w:p>
        </w:tc>
        <w:tc>
          <w:tcPr>
            <w:tcW w:w="1776" w:type="dxa"/>
            <w:tcMar>
              <w:top w:w="60" w:type="dxa"/>
              <w:left w:w="60" w:type="dxa"/>
              <w:bottom w:w="60" w:type="dxa"/>
              <w:right w:w="60" w:type="dxa"/>
            </w:tcMar>
          </w:tcPr>
          <w:p w14:paraId="0F741D7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Service-specific information, user testing, helpdesk/GRM, outreach events</w:t>
            </w:r>
          </w:p>
        </w:tc>
        <w:tc>
          <w:tcPr>
            <w:tcW w:w="1776" w:type="dxa"/>
            <w:tcMar>
              <w:top w:w="60" w:type="dxa"/>
              <w:left w:w="60" w:type="dxa"/>
              <w:bottom w:w="60" w:type="dxa"/>
              <w:right w:w="60" w:type="dxa"/>
            </w:tcMar>
          </w:tcPr>
          <w:p w14:paraId="749A9C71"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Prior to pilots and during rollout</w:t>
            </w:r>
          </w:p>
        </w:tc>
        <w:tc>
          <w:tcPr>
            <w:tcW w:w="1776" w:type="dxa"/>
            <w:tcMar>
              <w:top w:w="60" w:type="dxa"/>
              <w:left w:w="60" w:type="dxa"/>
              <w:bottom w:w="60" w:type="dxa"/>
              <w:right w:w="60" w:type="dxa"/>
            </w:tcMar>
          </w:tcPr>
          <w:p w14:paraId="6A7088D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 xml:space="preserve">OITEG/PIU, </w:t>
            </w:r>
            <w:proofErr w:type="spellStart"/>
            <w:r w:rsidRPr="00611C08">
              <w:rPr>
                <w:rFonts w:asciiTheme="majorHAnsi" w:hAnsiTheme="majorHAnsi" w:cstheme="majorHAnsi"/>
                <w:szCs w:val="20"/>
              </w:rPr>
              <w:t>MoI</w:t>
            </w:r>
            <w:proofErr w:type="spellEnd"/>
            <w:r w:rsidRPr="00611C08">
              <w:rPr>
                <w:rFonts w:asciiTheme="majorHAnsi" w:hAnsiTheme="majorHAnsi" w:cstheme="majorHAnsi"/>
                <w:szCs w:val="20"/>
              </w:rPr>
              <w:t>, NHIF</w:t>
            </w:r>
          </w:p>
        </w:tc>
      </w:tr>
      <w:tr w:rsidR="00386B69" w:rsidRPr="00386B69" w14:paraId="1C3F1AF7" w14:textId="77777777">
        <w:trPr>
          <w:cantSplit/>
          <w:jc w:val="center"/>
        </w:trPr>
        <w:tc>
          <w:tcPr>
            <w:tcW w:w="1776" w:type="dxa"/>
            <w:tcMar>
              <w:top w:w="60" w:type="dxa"/>
              <w:left w:w="60" w:type="dxa"/>
              <w:bottom w:w="60" w:type="dxa"/>
              <w:right w:w="60" w:type="dxa"/>
            </w:tcMar>
          </w:tcPr>
          <w:p w14:paraId="2DB58EA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2: National AI and Data Foundations</w:t>
            </w:r>
          </w:p>
        </w:tc>
        <w:tc>
          <w:tcPr>
            <w:tcW w:w="1776" w:type="dxa"/>
            <w:tcMar>
              <w:top w:w="60" w:type="dxa"/>
              <w:left w:w="60" w:type="dxa"/>
              <w:bottom w:w="60" w:type="dxa"/>
              <w:right w:w="60" w:type="dxa"/>
            </w:tcMar>
          </w:tcPr>
          <w:p w14:paraId="292F63E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Serbian language AI resources, datasets, APIs, benchmarks, responsible use</w:t>
            </w:r>
          </w:p>
        </w:tc>
        <w:tc>
          <w:tcPr>
            <w:tcW w:w="1776" w:type="dxa"/>
            <w:tcMar>
              <w:top w:w="60" w:type="dxa"/>
              <w:left w:w="60" w:type="dxa"/>
              <w:bottom w:w="60" w:type="dxa"/>
              <w:right w:w="60" w:type="dxa"/>
            </w:tcMar>
          </w:tcPr>
          <w:p w14:paraId="1A17913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Academia, research institutions, AI providers, private sector, public institutions</w:t>
            </w:r>
          </w:p>
        </w:tc>
        <w:tc>
          <w:tcPr>
            <w:tcW w:w="1776" w:type="dxa"/>
            <w:tcMar>
              <w:top w:w="60" w:type="dxa"/>
              <w:left w:w="60" w:type="dxa"/>
              <w:bottom w:w="60" w:type="dxa"/>
              <w:right w:w="60" w:type="dxa"/>
            </w:tcMar>
          </w:tcPr>
          <w:p w14:paraId="1529F891"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Technical workshops, consultations, collaborative working groups</w:t>
            </w:r>
          </w:p>
        </w:tc>
        <w:tc>
          <w:tcPr>
            <w:tcW w:w="1776" w:type="dxa"/>
            <w:tcMar>
              <w:top w:w="60" w:type="dxa"/>
              <w:left w:w="60" w:type="dxa"/>
              <w:bottom w:w="60" w:type="dxa"/>
              <w:right w:w="60" w:type="dxa"/>
            </w:tcMar>
          </w:tcPr>
          <w:p w14:paraId="06319E8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During design and implementation</w:t>
            </w:r>
          </w:p>
        </w:tc>
        <w:tc>
          <w:tcPr>
            <w:tcW w:w="1776" w:type="dxa"/>
            <w:tcMar>
              <w:top w:w="60" w:type="dxa"/>
              <w:left w:w="60" w:type="dxa"/>
              <w:bottom w:w="60" w:type="dxa"/>
              <w:right w:w="60" w:type="dxa"/>
            </w:tcMar>
          </w:tcPr>
          <w:p w14:paraId="389A8DCF"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technical teams</w:t>
            </w:r>
          </w:p>
        </w:tc>
      </w:tr>
      <w:tr w:rsidR="00386B69" w:rsidRPr="00386B69" w14:paraId="0E786803" w14:textId="77777777">
        <w:trPr>
          <w:cantSplit/>
          <w:jc w:val="center"/>
        </w:trPr>
        <w:tc>
          <w:tcPr>
            <w:tcW w:w="1776" w:type="dxa"/>
            <w:tcMar>
              <w:top w:w="60" w:type="dxa"/>
              <w:left w:w="60" w:type="dxa"/>
              <w:bottom w:w="60" w:type="dxa"/>
              <w:right w:w="60" w:type="dxa"/>
            </w:tcMar>
          </w:tcPr>
          <w:p w14:paraId="3BFA244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lastRenderedPageBreak/>
              <w:t>Component 3: AI and Digital Services</w:t>
            </w:r>
          </w:p>
        </w:tc>
        <w:tc>
          <w:tcPr>
            <w:tcW w:w="1776" w:type="dxa"/>
            <w:tcMar>
              <w:top w:w="60" w:type="dxa"/>
              <w:left w:w="60" w:type="dxa"/>
              <w:bottom w:w="60" w:type="dxa"/>
              <w:right w:w="60" w:type="dxa"/>
            </w:tcMar>
          </w:tcPr>
          <w:p w14:paraId="064DF077"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Reengineering services, AI-enabled automation, transparency, accuracy, recourse</w:t>
            </w:r>
          </w:p>
        </w:tc>
        <w:tc>
          <w:tcPr>
            <w:tcW w:w="1776" w:type="dxa"/>
            <w:tcMar>
              <w:top w:w="60" w:type="dxa"/>
              <w:left w:w="60" w:type="dxa"/>
              <w:bottom w:w="60" w:type="dxa"/>
              <w:right w:w="60" w:type="dxa"/>
            </w:tcMar>
          </w:tcPr>
          <w:p w14:paraId="770EBBB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Citizens, businesses, civil servants, line ministries, CSOs</w:t>
            </w:r>
          </w:p>
        </w:tc>
        <w:tc>
          <w:tcPr>
            <w:tcW w:w="1776" w:type="dxa"/>
            <w:tcMar>
              <w:top w:w="60" w:type="dxa"/>
              <w:left w:w="60" w:type="dxa"/>
              <w:bottom w:w="60" w:type="dxa"/>
              <w:right w:w="60" w:type="dxa"/>
            </w:tcMar>
          </w:tcPr>
          <w:p w14:paraId="0B43C44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User research, service design workshops, usability testing, feedback surveys</w:t>
            </w:r>
          </w:p>
        </w:tc>
        <w:tc>
          <w:tcPr>
            <w:tcW w:w="1776" w:type="dxa"/>
            <w:tcMar>
              <w:top w:w="60" w:type="dxa"/>
              <w:left w:w="60" w:type="dxa"/>
              <w:bottom w:w="60" w:type="dxa"/>
              <w:right w:w="60" w:type="dxa"/>
            </w:tcMar>
          </w:tcPr>
          <w:p w14:paraId="41CCBFC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During design, testing, and deployment</w:t>
            </w:r>
          </w:p>
        </w:tc>
        <w:tc>
          <w:tcPr>
            <w:tcW w:w="1776" w:type="dxa"/>
            <w:tcMar>
              <w:top w:w="60" w:type="dxa"/>
              <w:left w:w="60" w:type="dxa"/>
              <w:bottom w:w="60" w:type="dxa"/>
              <w:right w:w="60" w:type="dxa"/>
            </w:tcMar>
          </w:tcPr>
          <w:p w14:paraId="66E586F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line ministries</w:t>
            </w:r>
          </w:p>
        </w:tc>
      </w:tr>
      <w:tr w:rsidR="00386B69" w:rsidRPr="00386B69" w14:paraId="36F5F228" w14:textId="77777777">
        <w:trPr>
          <w:cantSplit/>
          <w:jc w:val="center"/>
        </w:trPr>
        <w:tc>
          <w:tcPr>
            <w:tcW w:w="1776" w:type="dxa"/>
            <w:tcMar>
              <w:top w:w="60" w:type="dxa"/>
              <w:left w:w="60" w:type="dxa"/>
              <w:bottom w:w="60" w:type="dxa"/>
              <w:right w:w="60" w:type="dxa"/>
            </w:tcMar>
          </w:tcPr>
          <w:p w14:paraId="3C3AF53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3: Institutional reforms and capacity building</w:t>
            </w:r>
          </w:p>
        </w:tc>
        <w:tc>
          <w:tcPr>
            <w:tcW w:w="1776" w:type="dxa"/>
            <w:tcMar>
              <w:top w:w="60" w:type="dxa"/>
              <w:left w:w="60" w:type="dxa"/>
              <w:bottom w:w="60" w:type="dxa"/>
              <w:right w:w="60" w:type="dxa"/>
            </w:tcMar>
          </w:tcPr>
          <w:p w14:paraId="3CDED6D7"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AI, cybersecurity, digital skills, data governance training</w:t>
            </w:r>
          </w:p>
        </w:tc>
        <w:tc>
          <w:tcPr>
            <w:tcW w:w="1776" w:type="dxa"/>
            <w:tcMar>
              <w:top w:w="60" w:type="dxa"/>
              <w:left w:w="60" w:type="dxa"/>
              <w:bottom w:w="60" w:type="dxa"/>
              <w:right w:w="60" w:type="dxa"/>
            </w:tcMar>
          </w:tcPr>
          <w:p w14:paraId="4BE4B9FD"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Civil servants, academia, SMEs, startups, trainees</w:t>
            </w:r>
          </w:p>
        </w:tc>
        <w:tc>
          <w:tcPr>
            <w:tcW w:w="1776" w:type="dxa"/>
            <w:tcMar>
              <w:top w:w="60" w:type="dxa"/>
              <w:left w:w="60" w:type="dxa"/>
              <w:bottom w:w="60" w:type="dxa"/>
              <w:right w:w="60" w:type="dxa"/>
            </w:tcMar>
          </w:tcPr>
          <w:p w14:paraId="20C00E7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Training sessions, workshops, post-training surveys</w:t>
            </w:r>
          </w:p>
        </w:tc>
        <w:tc>
          <w:tcPr>
            <w:tcW w:w="1776" w:type="dxa"/>
            <w:tcMar>
              <w:top w:w="60" w:type="dxa"/>
              <w:left w:w="60" w:type="dxa"/>
              <w:bottom w:w="60" w:type="dxa"/>
              <w:right w:w="60" w:type="dxa"/>
            </w:tcMar>
          </w:tcPr>
          <w:p w14:paraId="02F849EC"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Throughout implementation</w:t>
            </w:r>
          </w:p>
        </w:tc>
        <w:tc>
          <w:tcPr>
            <w:tcW w:w="1776" w:type="dxa"/>
            <w:tcMar>
              <w:top w:w="60" w:type="dxa"/>
              <w:left w:w="60" w:type="dxa"/>
              <w:bottom w:w="60" w:type="dxa"/>
              <w:right w:w="60" w:type="dxa"/>
            </w:tcMar>
          </w:tcPr>
          <w:p w14:paraId="0A388FE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training providers</w:t>
            </w:r>
          </w:p>
        </w:tc>
      </w:tr>
      <w:tr w:rsidR="00386B69" w:rsidRPr="00386B69" w14:paraId="2E02E3C1" w14:textId="77777777">
        <w:trPr>
          <w:cantSplit/>
          <w:jc w:val="center"/>
        </w:trPr>
        <w:tc>
          <w:tcPr>
            <w:tcW w:w="1776" w:type="dxa"/>
            <w:tcMar>
              <w:top w:w="60" w:type="dxa"/>
              <w:left w:w="60" w:type="dxa"/>
              <w:bottom w:w="60" w:type="dxa"/>
              <w:right w:w="60" w:type="dxa"/>
            </w:tcMar>
          </w:tcPr>
          <w:p w14:paraId="1457B37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3: GovTech entrepreneurship ecosystem</w:t>
            </w:r>
          </w:p>
        </w:tc>
        <w:tc>
          <w:tcPr>
            <w:tcW w:w="1776" w:type="dxa"/>
            <w:tcMar>
              <w:top w:w="60" w:type="dxa"/>
              <w:left w:w="60" w:type="dxa"/>
              <w:bottom w:w="60" w:type="dxa"/>
              <w:right w:w="60" w:type="dxa"/>
            </w:tcMar>
          </w:tcPr>
          <w:p w14:paraId="038C25E9"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Digital procurement marketplace, SME/startup participation, AI/cyber clinics</w:t>
            </w:r>
          </w:p>
        </w:tc>
        <w:tc>
          <w:tcPr>
            <w:tcW w:w="1776" w:type="dxa"/>
            <w:tcMar>
              <w:top w:w="60" w:type="dxa"/>
              <w:left w:w="60" w:type="dxa"/>
              <w:bottom w:w="60" w:type="dxa"/>
              <w:right w:w="60" w:type="dxa"/>
            </w:tcMar>
          </w:tcPr>
          <w:p w14:paraId="32971B09"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SMEs, startups, GovTech providers, business associations</w:t>
            </w:r>
          </w:p>
        </w:tc>
        <w:tc>
          <w:tcPr>
            <w:tcW w:w="1776" w:type="dxa"/>
            <w:tcMar>
              <w:top w:w="60" w:type="dxa"/>
              <w:left w:w="60" w:type="dxa"/>
              <w:bottom w:w="60" w:type="dxa"/>
              <w:right w:w="60" w:type="dxa"/>
            </w:tcMar>
          </w:tcPr>
          <w:p w14:paraId="69F4F55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Market engagement, information sessions, clinics, surveys</w:t>
            </w:r>
          </w:p>
        </w:tc>
        <w:tc>
          <w:tcPr>
            <w:tcW w:w="1776" w:type="dxa"/>
            <w:tcMar>
              <w:top w:w="60" w:type="dxa"/>
              <w:left w:w="60" w:type="dxa"/>
              <w:bottom w:w="60" w:type="dxa"/>
              <w:right w:w="60" w:type="dxa"/>
            </w:tcMar>
          </w:tcPr>
          <w:p w14:paraId="757613D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During design and rollout</w:t>
            </w:r>
          </w:p>
        </w:tc>
        <w:tc>
          <w:tcPr>
            <w:tcW w:w="1776" w:type="dxa"/>
            <w:tcMar>
              <w:top w:w="60" w:type="dxa"/>
              <w:left w:w="60" w:type="dxa"/>
              <w:bottom w:w="60" w:type="dxa"/>
              <w:right w:w="60" w:type="dxa"/>
            </w:tcMar>
          </w:tcPr>
          <w:p w14:paraId="4DE38F72"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procurement and technical teams</w:t>
            </w:r>
          </w:p>
        </w:tc>
      </w:tr>
      <w:tr w:rsidR="00386B69" w:rsidRPr="00386B69" w14:paraId="6AB84E33" w14:textId="77777777">
        <w:trPr>
          <w:cantSplit/>
          <w:jc w:val="center"/>
        </w:trPr>
        <w:tc>
          <w:tcPr>
            <w:tcW w:w="1776" w:type="dxa"/>
            <w:tcMar>
              <w:top w:w="60" w:type="dxa"/>
              <w:left w:w="60" w:type="dxa"/>
              <w:bottom w:w="60" w:type="dxa"/>
              <w:right w:w="60" w:type="dxa"/>
            </w:tcMar>
          </w:tcPr>
          <w:p w14:paraId="3FE826B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Digital inclusion and accessibility</w:t>
            </w:r>
          </w:p>
        </w:tc>
        <w:tc>
          <w:tcPr>
            <w:tcW w:w="1776" w:type="dxa"/>
            <w:tcMar>
              <w:top w:w="60" w:type="dxa"/>
              <w:left w:w="60" w:type="dxa"/>
              <w:bottom w:w="60" w:type="dxa"/>
              <w:right w:w="60" w:type="dxa"/>
            </w:tcMar>
          </w:tcPr>
          <w:p w14:paraId="482174B9"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Inclusion measures, alternative access channels, accessibility standards</w:t>
            </w:r>
          </w:p>
        </w:tc>
        <w:tc>
          <w:tcPr>
            <w:tcW w:w="1776" w:type="dxa"/>
            <w:tcMar>
              <w:top w:w="60" w:type="dxa"/>
              <w:left w:w="60" w:type="dxa"/>
              <w:bottom w:w="60" w:type="dxa"/>
              <w:right w:w="60" w:type="dxa"/>
            </w:tcMar>
          </w:tcPr>
          <w:p w14:paraId="4687B2ED"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Elderly people, persons with disabilities, rural populations, women, low-income users, people with low digital literacy</w:t>
            </w:r>
          </w:p>
        </w:tc>
        <w:tc>
          <w:tcPr>
            <w:tcW w:w="1776" w:type="dxa"/>
            <w:tcMar>
              <w:top w:w="60" w:type="dxa"/>
              <w:left w:w="60" w:type="dxa"/>
              <w:bottom w:w="60" w:type="dxa"/>
              <w:right w:w="60" w:type="dxa"/>
            </w:tcMar>
          </w:tcPr>
          <w:p w14:paraId="5EE80024"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Targeted consultations, CSO engagement, accessible materials, assisted feedback channels</w:t>
            </w:r>
          </w:p>
        </w:tc>
        <w:tc>
          <w:tcPr>
            <w:tcW w:w="1776" w:type="dxa"/>
            <w:tcMar>
              <w:top w:w="60" w:type="dxa"/>
              <w:left w:w="60" w:type="dxa"/>
              <w:bottom w:w="60" w:type="dxa"/>
              <w:right w:w="60" w:type="dxa"/>
            </w:tcMar>
          </w:tcPr>
          <w:p w14:paraId="055A6150"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Throughout implementation</w:t>
            </w:r>
          </w:p>
        </w:tc>
        <w:tc>
          <w:tcPr>
            <w:tcW w:w="1776" w:type="dxa"/>
            <w:tcMar>
              <w:top w:w="60" w:type="dxa"/>
              <w:left w:w="60" w:type="dxa"/>
              <w:bottom w:w="60" w:type="dxa"/>
              <w:right w:w="60" w:type="dxa"/>
            </w:tcMar>
          </w:tcPr>
          <w:p w14:paraId="7753F3A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social specialist and communications team</w:t>
            </w:r>
          </w:p>
        </w:tc>
      </w:tr>
      <w:tr w:rsidR="00386B69" w:rsidRPr="00386B69" w14:paraId="62FB33A2" w14:textId="77777777">
        <w:trPr>
          <w:cantSplit/>
          <w:jc w:val="center"/>
        </w:trPr>
        <w:tc>
          <w:tcPr>
            <w:tcW w:w="1776" w:type="dxa"/>
            <w:tcMar>
              <w:top w:w="60" w:type="dxa"/>
              <w:left w:w="60" w:type="dxa"/>
              <w:bottom w:w="60" w:type="dxa"/>
              <w:right w:w="60" w:type="dxa"/>
            </w:tcMar>
          </w:tcPr>
          <w:p w14:paraId="3B9CDB4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4: Project Management</w:t>
            </w:r>
          </w:p>
        </w:tc>
        <w:tc>
          <w:tcPr>
            <w:tcW w:w="1776" w:type="dxa"/>
            <w:tcMar>
              <w:top w:w="60" w:type="dxa"/>
              <w:left w:w="60" w:type="dxa"/>
              <w:bottom w:w="60" w:type="dxa"/>
              <w:right w:w="60" w:type="dxa"/>
            </w:tcMar>
          </w:tcPr>
          <w:p w14:paraId="0B945FED"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GRM, citizen engagement, project updates, feedback reporting</w:t>
            </w:r>
          </w:p>
        </w:tc>
        <w:tc>
          <w:tcPr>
            <w:tcW w:w="1776" w:type="dxa"/>
            <w:tcMar>
              <w:top w:w="60" w:type="dxa"/>
              <w:left w:w="60" w:type="dxa"/>
              <w:bottom w:w="60" w:type="dxa"/>
              <w:right w:w="60" w:type="dxa"/>
            </w:tcMar>
          </w:tcPr>
          <w:p w14:paraId="5630BE9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All stakeholders</w:t>
            </w:r>
          </w:p>
        </w:tc>
        <w:tc>
          <w:tcPr>
            <w:tcW w:w="1776" w:type="dxa"/>
            <w:tcMar>
              <w:top w:w="60" w:type="dxa"/>
              <w:left w:w="60" w:type="dxa"/>
              <w:bottom w:w="60" w:type="dxa"/>
              <w:right w:w="60" w:type="dxa"/>
            </w:tcMar>
          </w:tcPr>
          <w:p w14:paraId="270DA418"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Website updates, reports, public notices, GRM channels</w:t>
            </w:r>
          </w:p>
        </w:tc>
        <w:tc>
          <w:tcPr>
            <w:tcW w:w="1776" w:type="dxa"/>
            <w:tcMar>
              <w:top w:w="60" w:type="dxa"/>
              <w:left w:w="60" w:type="dxa"/>
              <w:bottom w:w="60" w:type="dxa"/>
              <w:right w:w="60" w:type="dxa"/>
            </w:tcMar>
          </w:tcPr>
          <w:p w14:paraId="515CE763"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Continuous</w:t>
            </w:r>
          </w:p>
        </w:tc>
        <w:tc>
          <w:tcPr>
            <w:tcW w:w="1776" w:type="dxa"/>
            <w:tcMar>
              <w:top w:w="60" w:type="dxa"/>
              <w:left w:w="60" w:type="dxa"/>
              <w:bottom w:w="60" w:type="dxa"/>
              <w:right w:w="60" w:type="dxa"/>
            </w:tcMar>
          </w:tcPr>
          <w:p w14:paraId="7425A36B"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w:t>
            </w:r>
          </w:p>
        </w:tc>
      </w:tr>
      <w:tr w:rsidR="00386B69" w:rsidRPr="00386B69" w14:paraId="64BCEAE2" w14:textId="77777777">
        <w:trPr>
          <w:cantSplit/>
          <w:jc w:val="center"/>
        </w:trPr>
        <w:tc>
          <w:tcPr>
            <w:tcW w:w="1776" w:type="dxa"/>
            <w:tcMar>
              <w:top w:w="60" w:type="dxa"/>
              <w:left w:w="60" w:type="dxa"/>
              <w:bottom w:w="60" w:type="dxa"/>
              <w:right w:w="60" w:type="dxa"/>
            </w:tcMar>
          </w:tcPr>
          <w:p w14:paraId="59F8C01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Component 5: Cyber-CERC</w:t>
            </w:r>
          </w:p>
        </w:tc>
        <w:tc>
          <w:tcPr>
            <w:tcW w:w="1776" w:type="dxa"/>
            <w:tcMar>
              <w:top w:w="60" w:type="dxa"/>
              <w:left w:w="60" w:type="dxa"/>
              <w:bottom w:w="60" w:type="dxa"/>
              <w:right w:w="60" w:type="dxa"/>
            </w:tcMar>
          </w:tcPr>
          <w:p w14:paraId="36EF18D0"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Emergency response communication in the event of activation</w:t>
            </w:r>
          </w:p>
        </w:tc>
        <w:tc>
          <w:tcPr>
            <w:tcW w:w="1776" w:type="dxa"/>
            <w:tcMar>
              <w:top w:w="60" w:type="dxa"/>
              <w:left w:w="60" w:type="dxa"/>
              <w:bottom w:w="60" w:type="dxa"/>
              <w:right w:w="60" w:type="dxa"/>
            </w:tcMar>
          </w:tcPr>
          <w:p w14:paraId="0D97BC35"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Government institutions, affected users, public, businesses</w:t>
            </w:r>
          </w:p>
        </w:tc>
        <w:tc>
          <w:tcPr>
            <w:tcW w:w="1776" w:type="dxa"/>
            <w:tcMar>
              <w:top w:w="60" w:type="dxa"/>
              <w:left w:w="60" w:type="dxa"/>
              <w:bottom w:w="60" w:type="dxa"/>
              <w:right w:w="60" w:type="dxa"/>
            </w:tcMar>
          </w:tcPr>
          <w:p w14:paraId="111BEC2A"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Emergency communication channels, official announcements, helpdesk/GRM</w:t>
            </w:r>
          </w:p>
        </w:tc>
        <w:tc>
          <w:tcPr>
            <w:tcW w:w="1776" w:type="dxa"/>
            <w:tcMar>
              <w:top w:w="60" w:type="dxa"/>
              <w:left w:w="60" w:type="dxa"/>
              <w:bottom w:w="60" w:type="dxa"/>
              <w:right w:w="60" w:type="dxa"/>
            </w:tcMar>
          </w:tcPr>
          <w:p w14:paraId="773FAF7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If activated</w:t>
            </w:r>
          </w:p>
        </w:tc>
        <w:tc>
          <w:tcPr>
            <w:tcW w:w="1776" w:type="dxa"/>
            <w:tcMar>
              <w:top w:w="60" w:type="dxa"/>
              <w:left w:w="60" w:type="dxa"/>
              <w:bottom w:w="60" w:type="dxa"/>
              <w:right w:w="60" w:type="dxa"/>
            </w:tcMar>
          </w:tcPr>
          <w:p w14:paraId="613C635E" w14:textId="77777777" w:rsidR="007E15DB" w:rsidRPr="00611C08" w:rsidRDefault="00811B0E" w:rsidP="00AC0E2C">
            <w:pPr>
              <w:rPr>
                <w:rFonts w:asciiTheme="majorHAnsi" w:hAnsiTheme="majorHAnsi" w:cstheme="majorHAnsi"/>
                <w:szCs w:val="20"/>
              </w:rPr>
            </w:pPr>
            <w:r w:rsidRPr="00611C08">
              <w:rPr>
                <w:rFonts w:asciiTheme="majorHAnsi" w:hAnsiTheme="majorHAnsi" w:cstheme="majorHAnsi"/>
                <w:szCs w:val="20"/>
              </w:rPr>
              <w:t>OITEG/PIU and relevant authorities</w:t>
            </w:r>
          </w:p>
        </w:tc>
      </w:tr>
    </w:tbl>
    <w:p w14:paraId="12BF34D6" w14:textId="124AB9CA" w:rsidR="007E15DB" w:rsidRPr="00386B69" w:rsidRDefault="007E15DB" w:rsidP="004962FD">
      <w:pPr>
        <w:ind w:right="576"/>
        <w:rPr>
          <w:rFonts w:asciiTheme="majorHAnsi" w:hAnsiTheme="majorHAnsi" w:cstheme="majorHAnsi"/>
          <w:sz w:val="22"/>
        </w:rPr>
      </w:pPr>
    </w:p>
    <w:p w14:paraId="4C5AB116" w14:textId="6047ADDE" w:rsidR="007E15DB" w:rsidRPr="00611C08"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Resources and Responsibilities</w:t>
      </w:r>
    </w:p>
    <w:p w14:paraId="4E486D70" w14:textId="74456ED3" w:rsidR="007E15DB" w:rsidRPr="00386B69" w:rsidRDefault="00811B0E" w:rsidP="00611C08">
      <w:pPr>
        <w:pStyle w:val="Heading2"/>
        <w:numPr>
          <w:ilvl w:val="1"/>
          <w:numId w:val="21"/>
        </w:numPr>
        <w:spacing w:before="60" w:after="120"/>
        <w:ind w:right="576"/>
        <w:jc w:val="both"/>
        <w:rPr>
          <w:rFonts w:cstheme="majorHAnsi"/>
          <w:color w:val="auto"/>
          <w:sz w:val="22"/>
          <w:szCs w:val="22"/>
        </w:rPr>
      </w:pPr>
      <w:r w:rsidRPr="00386B69">
        <w:rPr>
          <w:rFonts w:eastAsia="Arial" w:cstheme="majorHAnsi"/>
          <w:color w:val="auto"/>
          <w:sz w:val="22"/>
          <w:szCs w:val="22"/>
        </w:rPr>
        <w:t>Institutional Arrangements</w:t>
      </w:r>
    </w:p>
    <w:p w14:paraId="4B9B305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OITEG will be the implementing agency for SERVIS and will have overall responsibility for implementing this SEP. The PIU </w:t>
      </w:r>
      <w:proofErr w:type="gramStart"/>
      <w:r w:rsidRPr="00386B69">
        <w:rPr>
          <w:rFonts w:asciiTheme="majorHAnsi" w:hAnsiTheme="majorHAnsi" w:cstheme="majorHAnsi"/>
          <w:sz w:val="22"/>
        </w:rPr>
        <w:t>anchored</w:t>
      </w:r>
      <w:proofErr w:type="gramEnd"/>
      <w:r w:rsidRPr="00386B69">
        <w:rPr>
          <w:rFonts w:asciiTheme="majorHAnsi" w:hAnsiTheme="majorHAnsi" w:cstheme="majorHAnsi"/>
          <w:sz w:val="22"/>
        </w:rPr>
        <w:t xml:space="preserve"> at OITEG will coordinate day-to-day implementation, including stakeholder engagement, communications, citizen feedback, grievance handling, and monitoring.</w:t>
      </w:r>
    </w:p>
    <w:p w14:paraId="1B9B2EF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PIU is expected to include a project coordinator, fiduciary staff, technical experts, environmental and social specialists, M&amp;E capacity, and communications/outreach support as needed. The final staffing structure will be confirmed during project preparation and reflected in the Project Operations Manual (POM).</w:t>
      </w:r>
    </w:p>
    <w:p w14:paraId="2B66532A"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Line ministries and agencies involved in specific activities, including the Ministry of Interior and the National Health Insurance Fund, will support stakeholder engagement related to their respective use cases and services.</w:t>
      </w:r>
    </w:p>
    <w:p w14:paraId="0F912F07" w14:textId="77777777" w:rsidR="007E15DB" w:rsidRPr="00386B69" w:rsidRDefault="00811B0E" w:rsidP="00AC0E2C">
      <w:pPr>
        <w:pStyle w:val="Heading2"/>
        <w:spacing w:before="60" w:after="120"/>
        <w:ind w:left="720" w:right="576"/>
        <w:jc w:val="both"/>
        <w:rPr>
          <w:rFonts w:cstheme="majorHAnsi"/>
          <w:color w:val="auto"/>
          <w:sz w:val="22"/>
          <w:szCs w:val="22"/>
        </w:rPr>
      </w:pPr>
      <w:r w:rsidRPr="00386B69">
        <w:rPr>
          <w:rFonts w:eastAsia="Arial" w:cstheme="majorHAnsi"/>
          <w:color w:val="auto"/>
          <w:sz w:val="22"/>
          <w:szCs w:val="22"/>
        </w:rPr>
        <w:lastRenderedPageBreak/>
        <w:t>6.2 Roles and Responsibilities</w:t>
      </w:r>
    </w:p>
    <w:tbl>
      <w:tblPr>
        <w:tblStyle w:val="TableGrid"/>
        <w:tblW w:w="5000" w:type="pct"/>
        <w:jc w:val="center"/>
        <w:tblLook w:val="04A0" w:firstRow="1" w:lastRow="0" w:firstColumn="1" w:lastColumn="0" w:noHBand="0" w:noVBand="1"/>
      </w:tblPr>
      <w:tblGrid>
        <w:gridCol w:w="3268"/>
        <w:gridCol w:w="7378"/>
      </w:tblGrid>
      <w:tr w:rsidR="00386B69" w:rsidRPr="00386B69" w14:paraId="0C68B16B" w14:textId="77777777" w:rsidTr="00386B69">
        <w:trPr>
          <w:cantSplit/>
          <w:tblHeader/>
          <w:jc w:val="center"/>
        </w:trPr>
        <w:tc>
          <w:tcPr>
            <w:tcW w:w="3280" w:type="dxa"/>
            <w:shd w:val="clear" w:color="auto" w:fill="D9EAF7"/>
            <w:tcMar>
              <w:top w:w="60" w:type="dxa"/>
              <w:left w:w="60" w:type="dxa"/>
              <w:bottom w:w="60" w:type="dxa"/>
              <w:right w:w="60" w:type="dxa"/>
            </w:tcMar>
          </w:tcPr>
          <w:p w14:paraId="4FC5DEEF"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b/>
              </w:rPr>
              <w:t>Entity</w:t>
            </w:r>
          </w:p>
        </w:tc>
        <w:tc>
          <w:tcPr>
            <w:tcW w:w="7456" w:type="dxa"/>
            <w:shd w:val="clear" w:color="auto" w:fill="D9EAF7"/>
            <w:tcMar>
              <w:top w:w="60" w:type="dxa"/>
              <w:left w:w="60" w:type="dxa"/>
              <w:bottom w:w="60" w:type="dxa"/>
              <w:right w:w="60" w:type="dxa"/>
            </w:tcMar>
          </w:tcPr>
          <w:p w14:paraId="750643EC"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b/>
              </w:rPr>
              <w:t>Responsibilities</w:t>
            </w:r>
          </w:p>
        </w:tc>
      </w:tr>
      <w:tr w:rsidR="00386B69" w:rsidRPr="00386B69" w14:paraId="28618AC2" w14:textId="77777777" w:rsidTr="00386B69">
        <w:trPr>
          <w:cantSplit/>
          <w:jc w:val="center"/>
        </w:trPr>
        <w:tc>
          <w:tcPr>
            <w:tcW w:w="3280" w:type="dxa"/>
            <w:tcMar>
              <w:top w:w="60" w:type="dxa"/>
              <w:left w:w="60" w:type="dxa"/>
              <w:bottom w:w="60" w:type="dxa"/>
              <w:right w:w="60" w:type="dxa"/>
            </w:tcMar>
          </w:tcPr>
          <w:p w14:paraId="276B12F1"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OITEG</w:t>
            </w:r>
          </w:p>
        </w:tc>
        <w:tc>
          <w:tcPr>
            <w:tcW w:w="7456" w:type="dxa"/>
            <w:tcMar>
              <w:top w:w="60" w:type="dxa"/>
              <w:left w:w="60" w:type="dxa"/>
              <w:bottom w:w="60" w:type="dxa"/>
              <w:right w:w="60" w:type="dxa"/>
            </w:tcMar>
          </w:tcPr>
          <w:p w14:paraId="51C25C73"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Overall implementation of the SEP; coordination with government institutions; disclosure of project information; oversight of communications and GRM</w:t>
            </w:r>
          </w:p>
        </w:tc>
      </w:tr>
      <w:tr w:rsidR="00386B69" w:rsidRPr="00386B69" w14:paraId="1CF06C6D" w14:textId="77777777" w:rsidTr="00386B69">
        <w:trPr>
          <w:cantSplit/>
          <w:jc w:val="center"/>
        </w:trPr>
        <w:tc>
          <w:tcPr>
            <w:tcW w:w="3280" w:type="dxa"/>
            <w:tcMar>
              <w:top w:w="60" w:type="dxa"/>
              <w:left w:w="60" w:type="dxa"/>
              <w:bottom w:w="60" w:type="dxa"/>
              <w:right w:w="60" w:type="dxa"/>
            </w:tcMar>
          </w:tcPr>
          <w:p w14:paraId="41150C4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PIU</w:t>
            </w:r>
          </w:p>
        </w:tc>
        <w:tc>
          <w:tcPr>
            <w:tcW w:w="7456" w:type="dxa"/>
            <w:tcMar>
              <w:top w:w="60" w:type="dxa"/>
              <w:left w:w="60" w:type="dxa"/>
              <w:bottom w:w="60" w:type="dxa"/>
              <w:right w:w="60" w:type="dxa"/>
            </w:tcMar>
          </w:tcPr>
          <w:p w14:paraId="5F856E96"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Day-to-day coordination of stakeholder engagement; maintenance of stakeholder records; organization of consultations; GRM operation; monitoring and reporting</w:t>
            </w:r>
          </w:p>
        </w:tc>
      </w:tr>
      <w:tr w:rsidR="00386B69" w:rsidRPr="00386B69" w14:paraId="3DA2A385" w14:textId="77777777" w:rsidTr="00386B69">
        <w:trPr>
          <w:cantSplit/>
          <w:jc w:val="center"/>
        </w:trPr>
        <w:tc>
          <w:tcPr>
            <w:tcW w:w="3280" w:type="dxa"/>
            <w:tcMar>
              <w:top w:w="60" w:type="dxa"/>
              <w:left w:w="60" w:type="dxa"/>
              <w:bottom w:w="60" w:type="dxa"/>
              <w:right w:w="60" w:type="dxa"/>
            </w:tcMar>
          </w:tcPr>
          <w:p w14:paraId="4E7C55B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PIU Social Specialist</w:t>
            </w:r>
          </w:p>
        </w:tc>
        <w:tc>
          <w:tcPr>
            <w:tcW w:w="7456" w:type="dxa"/>
            <w:tcMar>
              <w:top w:w="60" w:type="dxa"/>
              <w:left w:w="60" w:type="dxa"/>
              <w:bottom w:w="60" w:type="dxa"/>
              <w:right w:w="60" w:type="dxa"/>
            </w:tcMar>
          </w:tcPr>
          <w:p w14:paraId="12F0DEDE"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inclusive stakeholder engagement; identify and address barriers for vulnerable groups; monitor social inclusion and accessibility-related feedback; support GRM handling of social issues</w:t>
            </w:r>
          </w:p>
        </w:tc>
      </w:tr>
      <w:tr w:rsidR="00386B69" w:rsidRPr="00386B69" w14:paraId="57B9E0D3" w14:textId="77777777" w:rsidTr="00386B69">
        <w:trPr>
          <w:cantSplit/>
          <w:jc w:val="center"/>
        </w:trPr>
        <w:tc>
          <w:tcPr>
            <w:tcW w:w="3280" w:type="dxa"/>
            <w:tcMar>
              <w:top w:w="60" w:type="dxa"/>
              <w:left w:w="60" w:type="dxa"/>
              <w:bottom w:w="60" w:type="dxa"/>
              <w:right w:w="60" w:type="dxa"/>
            </w:tcMar>
          </w:tcPr>
          <w:p w14:paraId="2367F9FD"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PIU Environmental Specialist</w:t>
            </w:r>
          </w:p>
        </w:tc>
        <w:tc>
          <w:tcPr>
            <w:tcW w:w="7456" w:type="dxa"/>
            <w:tcMar>
              <w:top w:w="60" w:type="dxa"/>
              <w:left w:w="60" w:type="dxa"/>
              <w:bottom w:w="60" w:type="dxa"/>
              <w:right w:w="60" w:type="dxa"/>
            </w:tcMar>
          </w:tcPr>
          <w:p w14:paraId="66EE1C20"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E&amp;S compliance as relevant; coordinate with social specialist on SEP and ESCP implementation where needed</w:t>
            </w:r>
          </w:p>
        </w:tc>
      </w:tr>
      <w:tr w:rsidR="00386B69" w:rsidRPr="00386B69" w14:paraId="15A4847F" w14:textId="77777777" w:rsidTr="00386B69">
        <w:trPr>
          <w:cantSplit/>
          <w:jc w:val="center"/>
        </w:trPr>
        <w:tc>
          <w:tcPr>
            <w:tcW w:w="3280" w:type="dxa"/>
            <w:tcMar>
              <w:top w:w="60" w:type="dxa"/>
              <w:left w:w="60" w:type="dxa"/>
              <w:bottom w:w="60" w:type="dxa"/>
              <w:right w:w="60" w:type="dxa"/>
            </w:tcMar>
          </w:tcPr>
          <w:p w14:paraId="10F2D96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Communications/Outreach Staff</w:t>
            </w:r>
          </w:p>
        </w:tc>
        <w:tc>
          <w:tcPr>
            <w:tcW w:w="7456" w:type="dxa"/>
            <w:tcMar>
              <w:top w:w="60" w:type="dxa"/>
              <w:left w:w="60" w:type="dxa"/>
              <w:bottom w:w="60" w:type="dxa"/>
              <w:right w:w="60" w:type="dxa"/>
            </w:tcMar>
          </w:tcPr>
          <w:p w14:paraId="4F8AA9E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Prepare communication materials; manage outreach campaigns; support Digital Wallet awareness and public information activities</w:t>
            </w:r>
          </w:p>
        </w:tc>
      </w:tr>
      <w:tr w:rsidR="00386B69" w:rsidRPr="00386B69" w14:paraId="6D9A0C87" w14:textId="77777777" w:rsidTr="00386B69">
        <w:trPr>
          <w:cantSplit/>
          <w:jc w:val="center"/>
        </w:trPr>
        <w:tc>
          <w:tcPr>
            <w:tcW w:w="3280" w:type="dxa"/>
            <w:tcMar>
              <w:top w:w="60" w:type="dxa"/>
              <w:left w:w="60" w:type="dxa"/>
              <w:bottom w:w="60" w:type="dxa"/>
              <w:right w:w="60" w:type="dxa"/>
            </w:tcMar>
          </w:tcPr>
          <w:p w14:paraId="637BA87E"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M&amp;E Specialist</w:t>
            </w:r>
          </w:p>
        </w:tc>
        <w:tc>
          <w:tcPr>
            <w:tcW w:w="7456" w:type="dxa"/>
            <w:tcMar>
              <w:top w:w="60" w:type="dxa"/>
              <w:left w:w="60" w:type="dxa"/>
              <w:bottom w:w="60" w:type="dxa"/>
              <w:right w:w="60" w:type="dxa"/>
            </w:tcMar>
          </w:tcPr>
          <w:p w14:paraId="19FBD7FF"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Track SEP indicators; compile stakeholder feedback and grievance data; support reporting back to stakeholders</w:t>
            </w:r>
          </w:p>
        </w:tc>
      </w:tr>
      <w:tr w:rsidR="00386B69" w:rsidRPr="00386B69" w14:paraId="279AE11D" w14:textId="77777777" w:rsidTr="00386B69">
        <w:trPr>
          <w:cantSplit/>
          <w:jc w:val="center"/>
        </w:trPr>
        <w:tc>
          <w:tcPr>
            <w:tcW w:w="3280" w:type="dxa"/>
            <w:tcMar>
              <w:top w:w="60" w:type="dxa"/>
              <w:left w:w="60" w:type="dxa"/>
              <w:bottom w:w="60" w:type="dxa"/>
              <w:right w:w="60" w:type="dxa"/>
            </w:tcMar>
          </w:tcPr>
          <w:p w14:paraId="49DF8E67"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Technical Teams</w:t>
            </w:r>
          </w:p>
        </w:tc>
        <w:tc>
          <w:tcPr>
            <w:tcW w:w="7456" w:type="dxa"/>
            <w:tcMar>
              <w:top w:w="60" w:type="dxa"/>
              <w:left w:w="60" w:type="dxa"/>
              <w:bottom w:w="60" w:type="dxa"/>
              <w:right w:w="60" w:type="dxa"/>
            </w:tcMar>
          </w:tcPr>
          <w:p w14:paraId="2066ECE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Provide technical information for consultations; support user testing, service design, and responses to technical concerns</w:t>
            </w:r>
          </w:p>
        </w:tc>
      </w:tr>
      <w:tr w:rsidR="00386B69" w:rsidRPr="00386B69" w14:paraId="67BD3EE3" w14:textId="77777777" w:rsidTr="00386B69">
        <w:trPr>
          <w:cantSplit/>
          <w:jc w:val="center"/>
        </w:trPr>
        <w:tc>
          <w:tcPr>
            <w:tcW w:w="3280" w:type="dxa"/>
            <w:tcMar>
              <w:top w:w="60" w:type="dxa"/>
              <w:left w:w="60" w:type="dxa"/>
              <w:bottom w:w="60" w:type="dxa"/>
              <w:right w:w="60" w:type="dxa"/>
            </w:tcMar>
          </w:tcPr>
          <w:p w14:paraId="7BBAD9C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Ministry of Interior</w:t>
            </w:r>
          </w:p>
        </w:tc>
        <w:tc>
          <w:tcPr>
            <w:tcW w:w="7456" w:type="dxa"/>
            <w:tcMar>
              <w:top w:w="60" w:type="dxa"/>
              <w:left w:w="60" w:type="dxa"/>
              <w:bottom w:w="60" w:type="dxa"/>
              <w:right w:w="60" w:type="dxa"/>
            </w:tcMar>
          </w:tcPr>
          <w:p w14:paraId="4A422CC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engagement related to mobile driving license and foreigner registration use cases</w:t>
            </w:r>
          </w:p>
        </w:tc>
      </w:tr>
      <w:tr w:rsidR="00386B69" w:rsidRPr="00386B69" w14:paraId="58036C3B" w14:textId="77777777" w:rsidTr="00386B69">
        <w:trPr>
          <w:cantSplit/>
          <w:jc w:val="center"/>
        </w:trPr>
        <w:tc>
          <w:tcPr>
            <w:tcW w:w="3280" w:type="dxa"/>
            <w:tcMar>
              <w:top w:w="60" w:type="dxa"/>
              <w:left w:w="60" w:type="dxa"/>
              <w:bottom w:w="60" w:type="dxa"/>
              <w:right w:w="60" w:type="dxa"/>
            </w:tcMar>
          </w:tcPr>
          <w:p w14:paraId="62226DD1"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National Health Insurance Fund</w:t>
            </w:r>
          </w:p>
        </w:tc>
        <w:tc>
          <w:tcPr>
            <w:tcW w:w="7456" w:type="dxa"/>
            <w:tcMar>
              <w:top w:w="60" w:type="dxa"/>
              <w:left w:w="60" w:type="dxa"/>
              <w:bottom w:w="60" w:type="dxa"/>
              <w:right w:w="60" w:type="dxa"/>
            </w:tcMar>
          </w:tcPr>
          <w:p w14:paraId="5DDBE59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engagement related to health appointment use case</w:t>
            </w:r>
          </w:p>
        </w:tc>
      </w:tr>
      <w:tr w:rsidR="00386B69" w:rsidRPr="00386B69" w14:paraId="5E9B4A55" w14:textId="77777777" w:rsidTr="00386B69">
        <w:trPr>
          <w:cantSplit/>
          <w:jc w:val="center"/>
        </w:trPr>
        <w:tc>
          <w:tcPr>
            <w:tcW w:w="3280" w:type="dxa"/>
            <w:tcMar>
              <w:top w:w="60" w:type="dxa"/>
              <w:left w:w="60" w:type="dxa"/>
              <w:bottom w:w="60" w:type="dxa"/>
              <w:right w:w="60" w:type="dxa"/>
            </w:tcMar>
          </w:tcPr>
          <w:p w14:paraId="165BEAE1"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Other Line Ministries and Agencies</w:t>
            </w:r>
          </w:p>
        </w:tc>
        <w:tc>
          <w:tcPr>
            <w:tcW w:w="7456" w:type="dxa"/>
            <w:tcMar>
              <w:top w:w="60" w:type="dxa"/>
              <w:left w:w="60" w:type="dxa"/>
              <w:bottom w:w="60" w:type="dxa"/>
              <w:right w:w="60" w:type="dxa"/>
            </w:tcMar>
          </w:tcPr>
          <w:p w14:paraId="5F4E6C3D"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engagement related to services, registers, platforms, or reforms under their responsibility</w:t>
            </w:r>
          </w:p>
        </w:tc>
      </w:tr>
      <w:tr w:rsidR="00386B69" w:rsidRPr="00386B69" w14:paraId="1181A9CE" w14:textId="77777777" w:rsidTr="00386B69">
        <w:trPr>
          <w:cantSplit/>
          <w:jc w:val="center"/>
        </w:trPr>
        <w:tc>
          <w:tcPr>
            <w:tcW w:w="3280" w:type="dxa"/>
            <w:tcMar>
              <w:top w:w="60" w:type="dxa"/>
              <w:left w:w="60" w:type="dxa"/>
              <w:bottom w:w="60" w:type="dxa"/>
              <w:right w:w="60" w:type="dxa"/>
            </w:tcMar>
          </w:tcPr>
          <w:p w14:paraId="067F877C"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CSOs and Representative Organizations</w:t>
            </w:r>
          </w:p>
        </w:tc>
        <w:tc>
          <w:tcPr>
            <w:tcW w:w="7456" w:type="dxa"/>
            <w:tcMar>
              <w:top w:w="60" w:type="dxa"/>
              <w:left w:w="60" w:type="dxa"/>
              <w:bottom w:w="60" w:type="dxa"/>
              <w:right w:w="60" w:type="dxa"/>
            </w:tcMar>
          </w:tcPr>
          <w:p w14:paraId="657D4309"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 outreach to vulnerable or underserved groups, where appropriate</w:t>
            </w:r>
          </w:p>
        </w:tc>
      </w:tr>
      <w:tr w:rsidR="00386B69" w:rsidRPr="00386B69" w14:paraId="79C753EA" w14:textId="77777777" w:rsidTr="00386B69">
        <w:trPr>
          <w:cantSplit/>
          <w:jc w:val="center"/>
        </w:trPr>
        <w:tc>
          <w:tcPr>
            <w:tcW w:w="3280" w:type="dxa"/>
            <w:tcMar>
              <w:top w:w="60" w:type="dxa"/>
              <w:left w:w="60" w:type="dxa"/>
              <w:bottom w:w="60" w:type="dxa"/>
              <w:right w:w="60" w:type="dxa"/>
            </w:tcMar>
          </w:tcPr>
          <w:p w14:paraId="365C0F24"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World Bank</w:t>
            </w:r>
          </w:p>
        </w:tc>
        <w:tc>
          <w:tcPr>
            <w:tcW w:w="7456" w:type="dxa"/>
            <w:tcMar>
              <w:top w:w="60" w:type="dxa"/>
              <w:left w:w="60" w:type="dxa"/>
              <w:bottom w:w="60" w:type="dxa"/>
              <w:right w:w="60" w:type="dxa"/>
            </w:tcMar>
          </w:tcPr>
          <w:p w14:paraId="04BDA09D"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Provide implementation support and review SEP implementation through supervision</w:t>
            </w:r>
          </w:p>
        </w:tc>
      </w:tr>
    </w:tbl>
    <w:p w14:paraId="6EEB30A4" w14:textId="77777777" w:rsidR="007E15DB" w:rsidRPr="00386B69" w:rsidRDefault="007E15DB" w:rsidP="00AC0E2C">
      <w:pPr>
        <w:ind w:left="720" w:right="576"/>
        <w:rPr>
          <w:rFonts w:asciiTheme="majorHAnsi" w:hAnsiTheme="majorHAnsi" w:cstheme="majorHAnsi"/>
          <w:sz w:val="22"/>
        </w:rPr>
      </w:pPr>
    </w:p>
    <w:p w14:paraId="4FB5EE80" w14:textId="14A377BF" w:rsidR="007E15DB" w:rsidRPr="00386B69" w:rsidRDefault="00811B0E" w:rsidP="00611C08">
      <w:pPr>
        <w:pStyle w:val="Heading2"/>
        <w:numPr>
          <w:ilvl w:val="1"/>
          <w:numId w:val="21"/>
        </w:numPr>
        <w:spacing w:before="60" w:after="120"/>
        <w:ind w:right="576"/>
        <w:jc w:val="both"/>
        <w:rPr>
          <w:rFonts w:cstheme="majorHAnsi"/>
          <w:color w:val="auto"/>
          <w:sz w:val="22"/>
          <w:szCs w:val="22"/>
        </w:rPr>
      </w:pPr>
      <w:r w:rsidRPr="00386B69">
        <w:rPr>
          <w:rFonts w:eastAsia="Arial" w:cstheme="majorHAnsi"/>
          <w:color w:val="auto"/>
          <w:sz w:val="22"/>
          <w:szCs w:val="22"/>
        </w:rPr>
        <w:t>Estimated Resources</w:t>
      </w:r>
    </w:p>
    <w:p w14:paraId="118B8622"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Resources for stakeholder engagement will be financed under project management and relevant component activities. They may include costs for communication materials, consultation events, accessibility measures, translation or interpretation where needed, surveys, user testing, GRM operation, outreach campaigns, and support to vulnerable groups.</w:t>
      </w:r>
    </w:p>
    <w:tbl>
      <w:tblPr>
        <w:tblStyle w:val="TableGrid"/>
        <w:tblW w:w="5000" w:type="pct"/>
        <w:jc w:val="center"/>
        <w:tblLook w:val="04A0" w:firstRow="1" w:lastRow="0" w:firstColumn="1" w:lastColumn="0" w:noHBand="0" w:noVBand="1"/>
      </w:tblPr>
      <w:tblGrid>
        <w:gridCol w:w="2662"/>
        <w:gridCol w:w="2661"/>
        <w:gridCol w:w="2661"/>
        <w:gridCol w:w="2662"/>
      </w:tblGrid>
      <w:tr w:rsidR="00386B69" w:rsidRPr="00386B69" w14:paraId="6BF4FDD1" w14:textId="77777777">
        <w:trPr>
          <w:cantSplit/>
          <w:tblHeader/>
          <w:jc w:val="center"/>
        </w:trPr>
        <w:tc>
          <w:tcPr>
            <w:tcW w:w="2664" w:type="dxa"/>
            <w:shd w:val="clear" w:color="auto" w:fill="D9EAF7"/>
            <w:tcMar>
              <w:top w:w="60" w:type="dxa"/>
              <w:left w:w="60" w:type="dxa"/>
              <w:bottom w:w="60" w:type="dxa"/>
              <w:right w:w="60" w:type="dxa"/>
            </w:tcMar>
          </w:tcPr>
          <w:p w14:paraId="30A593D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Item</w:t>
            </w:r>
          </w:p>
        </w:tc>
        <w:tc>
          <w:tcPr>
            <w:tcW w:w="2664" w:type="dxa"/>
            <w:shd w:val="clear" w:color="auto" w:fill="D9EAF7"/>
            <w:tcMar>
              <w:top w:w="60" w:type="dxa"/>
              <w:left w:w="60" w:type="dxa"/>
              <w:bottom w:w="60" w:type="dxa"/>
              <w:right w:w="60" w:type="dxa"/>
            </w:tcMar>
          </w:tcPr>
          <w:p w14:paraId="5B24FEC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Estimated cost</w:t>
            </w:r>
          </w:p>
        </w:tc>
        <w:tc>
          <w:tcPr>
            <w:tcW w:w="2664" w:type="dxa"/>
            <w:shd w:val="clear" w:color="auto" w:fill="D9EAF7"/>
            <w:tcMar>
              <w:top w:w="60" w:type="dxa"/>
              <w:left w:w="60" w:type="dxa"/>
              <w:bottom w:w="60" w:type="dxa"/>
              <w:right w:w="60" w:type="dxa"/>
            </w:tcMar>
          </w:tcPr>
          <w:p w14:paraId="3550406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Responsible entity</w:t>
            </w:r>
          </w:p>
        </w:tc>
        <w:tc>
          <w:tcPr>
            <w:tcW w:w="2664" w:type="dxa"/>
            <w:shd w:val="clear" w:color="auto" w:fill="D9EAF7"/>
            <w:tcMar>
              <w:top w:w="60" w:type="dxa"/>
              <w:left w:w="60" w:type="dxa"/>
              <w:bottom w:w="60" w:type="dxa"/>
              <w:right w:w="60" w:type="dxa"/>
            </w:tcMar>
          </w:tcPr>
          <w:p w14:paraId="62C2F31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Notes</w:t>
            </w:r>
          </w:p>
        </w:tc>
      </w:tr>
      <w:tr w:rsidR="00386B69" w:rsidRPr="00386B69" w14:paraId="1C972A5D" w14:textId="77777777">
        <w:trPr>
          <w:cantSplit/>
          <w:jc w:val="center"/>
        </w:trPr>
        <w:tc>
          <w:tcPr>
            <w:tcW w:w="2664" w:type="dxa"/>
            <w:tcMar>
              <w:top w:w="60" w:type="dxa"/>
              <w:left w:w="60" w:type="dxa"/>
              <w:bottom w:w="60" w:type="dxa"/>
              <w:right w:w="60" w:type="dxa"/>
            </w:tcMar>
          </w:tcPr>
          <w:p w14:paraId="30BA1EC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Public communication and awareness materials</w:t>
            </w:r>
          </w:p>
        </w:tc>
        <w:tc>
          <w:tcPr>
            <w:tcW w:w="2664" w:type="dxa"/>
            <w:tcMar>
              <w:top w:w="60" w:type="dxa"/>
              <w:left w:w="60" w:type="dxa"/>
              <w:bottom w:w="60" w:type="dxa"/>
              <w:right w:w="60" w:type="dxa"/>
            </w:tcMar>
          </w:tcPr>
          <w:p w14:paraId="6F3CA39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045DDBF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FCD287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Including Digital Wallet and GRM information</w:t>
            </w:r>
          </w:p>
        </w:tc>
      </w:tr>
      <w:tr w:rsidR="00386B69" w:rsidRPr="00386B69" w14:paraId="6E24C5E1" w14:textId="77777777">
        <w:trPr>
          <w:cantSplit/>
          <w:jc w:val="center"/>
        </w:trPr>
        <w:tc>
          <w:tcPr>
            <w:tcW w:w="2664" w:type="dxa"/>
            <w:tcMar>
              <w:top w:w="60" w:type="dxa"/>
              <w:left w:w="60" w:type="dxa"/>
              <w:bottom w:w="60" w:type="dxa"/>
              <w:right w:w="60" w:type="dxa"/>
            </w:tcMar>
          </w:tcPr>
          <w:p w14:paraId="6E40FB4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Consultation meetings, workshops, and focus groups</w:t>
            </w:r>
          </w:p>
        </w:tc>
        <w:tc>
          <w:tcPr>
            <w:tcW w:w="2664" w:type="dxa"/>
            <w:tcMar>
              <w:top w:w="60" w:type="dxa"/>
              <w:left w:w="60" w:type="dxa"/>
              <w:bottom w:w="60" w:type="dxa"/>
              <w:right w:w="60" w:type="dxa"/>
            </w:tcMar>
          </w:tcPr>
          <w:p w14:paraId="4DF526F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50E5A15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46B298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Including targeted engagement with vulnerable groups</w:t>
            </w:r>
          </w:p>
        </w:tc>
      </w:tr>
      <w:tr w:rsidR="00386B69" w:rsidRPr="00386B69" w14:paraId="717BE23C" w14:textId="77777777">
        <w:trPr>
          <w:cantSplit/>
          <w:jc w:val="center"/>
        </w:trPr>
        <w:tc>
          <w:tcPr>
            <w:tcW w:w="2664" w:type="dxa"/>
            <w:tcMar>
              <w:top w:w="60" w:type="dxa"/>
              <w:left w:w="60" w:type="dxa"/>
              <w:bottom w:w="60" w:type="dxa"/>
              <w:right w:w="60" w:type="dxa"/>
            </w:tcMar>
          </w:tcPr>
          <w:p w14:paraId="13C83E8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Accessibility measures</w:t>
            </w:r>
          </w:p>
        </w:tc>
        <w:tc>
          <w:tcPr>
            <w:tcW w:w="2664" w:type="dxa"/>
            <w:tcMar>
              <w:top w:w="60" w:type="dxa"/>
              <w:left w:w="60" w:type="dxa"/>
              <w:bottom w:w="60" w:type="dxa"/>
              <w:right w:w="60" w:type="dxa"/>
            </w:tcMar>
          </w:tcPr>
          <w:p w14:paraId="0413893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7C83404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5246641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Accessible formats, interpretation, assisted channels</w:t>
            </w:r>
          </w:p>
        </w:tc>
      </w:tr>
      <w:tr w:rsidR="00386B69" w:rsidRPr="00386B69" w14:paraId="1262472E" w14:textId="77777777">
        <w:trPr>
          <w:cantSplit/>
          <w:jc w:val="center"/>
        </w:trPr>
        <w:tc>
          <w:tcPr>
            <w:tcW w:w="2664" w:type="dxa"/>
            <w:tcMar>
              <w:top w:w="60" w:type="dxa"/>
              <w:left w:w="60" w:type="dxa"/>
              <w:bottom w:w="60" w:type="dxa"/>
              <w:right w:w="60" w:type="dxa"/>
            </w:tcMar>
          </w:tcPr>
          <w:p w14:paraId="38A303F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User feedback surveys and usability testing</w:t>
            </w:r>
          </w:p>
        </w:tc>
        <w:tc>
          <w:tcPr>
            <w:tcW w:w="2664" w:type="dxa"/>
            <w:tcMar>
              <w:top w:w="60" w:type="dxa"/>
              <w:left w:w="60" w:type="dxa"/>
              <w:bottom w:w="60" w:type="dxa"/>
              <w:right w:w="60" w:type="dxa"/>
            </w:tcMar>
          </w:tcPr>
          <w:p w14:paraId="60DD0C3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1B29F41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33850D7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Linked to service design and Digital Wallet rollout</w:t>
            </w:r>
          </w:p>
        </w:tc>
      </w:tr>
      <w:tr w:rsidR="00386B69" w:rsidRPr="00386B69" w14:paraId="4DC2C9BE" w14:textId="77777777">
        <w:trPr>
          <w:cantSplit/>
          <w:jc w:val="center"/>
        </w:trPr>
        <w:tc>
          <w:tcPr>
            <w:tcW w:w="2664" w:type="dxa"/>
            <w:tcMar>
              <w:top w:w="60" w:type="dxa"/>
              <w:left w:w="60" w:type="dxa"/>
              <w:bottom w:w="60" w:type="dxa"/>
              <w:right w:w="60" w:type="dxa"/>
            </w:tcMar>
          </w:tcPr>
          <w:p w14:paraId="5F5164F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lastRenderedPageBreak/>
              <w:t>GRM operation and reporting</w:t>
            </w:r>
          </w:p>
        </w:tc>
        <w:tc>
          <w:tcPr>
            <w:tcW w:w="2664" w:type="dxa"/>
            <w:tcMar>
              <w:top w:w="60" w:type="dxa"/>
              <w:left w:w="60" w:type="dxa"/>
              <w:bottom w:w="60" w:type="dxa"/>
              <w:right w:w="60" w:type="dxa"/>
            </w:tcMar>
          </w:tcPr>
          <w:p w14:paraId="509BF70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0A5FCAF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7F9306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Staff time, database/log, communication</w:t>
            </w:r>
          </w:p>
        </w:tc>
      </w:tr>
      <w:tr w:rsidR="00386B69" w:rsidRPr="00386B69" w14:paraId="3F6B6E86" w14:textId="77777777">
        <w:trPr>
          <w:cantSplit/>
          <w:jc w:val="center"/>
        </w:trPr>
        <w:tc>
          <w:tcPr>
            <w:tcW w:w="2664" w:type="dxa"/>
            <w:tcMar>
              <w:top w:w="60" w:type="dxa"/>
              <w:left w:w="60" w:type="dxa"/>
              <w:bottom w:w="60" w:type="dxa"/>
              <w:right w:w="60" w:type="dxa"/>
            </w:tcMar>
          </w:tcPr>
          <w:p w14:paraId="44C24E3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Monitoring and reporting</w:t>
            </w:r>
          </w:p>
        </w:tc>
        <w:tc>
          <w:tcPr>
            <w:tcW w:w="2664" w:type="dxa"/>
            <w:tcMar>
              <w:top w:w="60" w:type="dxa"/>
              <w:left w:w="60" w:type="dxa"/>
              <w:bottom w:w="60" w:type="dxa"/>
              <w:right w:w="60" w:type="dxa"/>
            </w:tcMar>
          </w:tcPr>
          <w:p w14:paraId="6D3EBBA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1AB1568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205030C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SEP indicators and reporting back to stakeholders</w:t>
            </w:r>
          </w:p>
        </w:tc>
      </w:tr>
    </w:tbl>
    <w:p w14:paraId="177BE1AD" w14:textId="77777777" w:rsidR="007E15DB" w:rsidRPr="00386B69" w:rsidRDefault="007E15DB" w:rsidP="00AC0E2C">
      <w:pPr>
        <w:ind w:left="720" w:right="576"/>
        <w:rPr>
          <w:rFonts w:asciiTheme="majorHAnsi" w:hAnsiTheme="majorHAnsi" w:cstheme="majorHAnsi"/>
          <w:sz w:val="22"/>
        </w:rPr>
      </w:pPr>
    </w:p>
    <w:p w14:paraId="2E6BB27E" w14:textId="0F82A486" w:rsidR="007E15DB" w:rsidRPr="00611C08" w:rsidRDefault="00811B0E" w:rsidP="00611C08">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Grievance Redress Mechanism</w:t>
      </w:r>
    </w:p>
    <w:p w14:paraId="74AB6A68" w14:textId="71921FF2" w:rsidR="007E15DB" w:rsidRPr="00386B69" w:rsidRDefault="00811B0E" w:rsidP="00611C08">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t>Objectives and Scope</w:t>
      </w:r>
    </w:p>
    <w:p w14:paraId="6F1E016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project will establish and maintain a Grievance Redress Mechanism (GRM) to receive and facilitate resolution of concerns, complaints, questions, and suggestions related to SERVIS. The GRM will be proportionate to the project's Low E&amp;S risk rating, but operationally capable of addressing concerns related to digital services, Digital Wallet access, data protection, accessibility, cybersecurity, AI-enabled services, and stakeholder engagement.</w:t>
      </w:r>
    </w:p>
    <w:p w14:paraId="6D29B74B"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GRM will aim to:</w:t>
      </w:r>
    </w:p>
    <w:p w14:paraId="7469AC7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provide accessible channels for stakeholders to submit grievances or </w:t>
      </w:r>
      <w:proofErr w:type="gramStart"/>
      <w:r w:rsidRPr="00386B69">
        <w:rPr>
          <w:rFonts w:asciiTheme="majorHAnsi" w:hAnsiTheme="majorHAnsi" w:cstheme="majorHAnsi"/>
          <w:sz w:val="22"/>
        </w:rPr>
        <w:t>feedback;</w:t>
      </w:r>
      <w:proofErr w:type="gramEnd"/>
    </w:p>
    <w:p w14:paraId="1509FA38"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ensure timely acknowledgement, assessment, and </w:t>
      </w:r>
      <w:proofErr w:type="gramStart"/>
      <w:r w:rsidRPr="00386B69">
        <w:rPr>
          <w:rFonts w:asciiTheme="majorHAnsi" w:hAnsiTheme="majorHAnsi" w:cstheme="majorHAnsi"/>
          <w:sz w:val="22"/>
        </w:rPr>
        <w:t>response;</w:t>
      </w:r>
      <w:proofErr w:type="gramEnd"/>
    </w:p>
    <w:p w14:paraId="3AD0F79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enable users to raise issues related to access, usability, service quality, privacy, or perceived adverse </w:t>
      </w:r>
      <w:proofErr w:type="gramStart"/>
      <w:r w:rsidRPr="00386B69">
        <w:rPr>
          <w:rFonts w:asciiTheme="majorHAnsi" w:hAnsiTheme="majorHAnsi" w:cstheme="majorHAnsi"/>
          <w:sz w:val="22"/>
        </w:rPr>
        <w:t>outcomes;</w:t>
      </w:r>
      <w:proofErr w:type="gramEnd"/>
    </w:p>
    <w:p w14:paraId="7DB7D72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identify recurring issues and support improvements in project-supported services; and</w:t>
      </w:r>
    </w:p>
    <w:p w14:paraId="10C648A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document and report on grievance handling.</w:t>
      </w:r>
    </w:p>
    <w:p w14:paraId="21DD8216"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GRM will not replace judicial or administrative remedies available under Serbian law, nor will it prevent stakeholders from using other complaint or appeal mechanisms.</w:t>
      </w:r>
    </w:p>
    <w:p w14:paraId="49D45CE9" w14:textId="0D46E7A9" w:rsidR="007E15DB" w:rsidRPr="00386B69" w:rsidRDefault="00811B0E" w:rsidP="00611C08">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t>Grievance Channels</w:t>
      </w:r>
    </w:p>
    <w:p w14:paraId="72FD2517"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Stakeholders will be able to submit grievances, comments, or questions through multiple channels, which may include:</w:t>
      </w:r>
    </w:p>
    <w:p w14:paraId="7484EA6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email: [TBD</w:t>
      </w:r>
      <w:proofErr w:type="gramStart"/>
      <w:r w:rsidRPr="00386B69">
        <w:rPr>
          <w:rFonts w:asciiTheme="majorHAnsi" w:hAnsiTheme="majorHAnsi" w:cstheme="majorHAnsi"/>
          <w:sz w:val="22"/>
        </w:rPr>
        <w:t>];</w:t>
      </w:r>
      <w:proofErr w:type="gramEnd"/>
    </w:p>
    <w:p w14:paraId="2A204B0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telephone/hotline: [TBD</w:t>
      </w:r>
      <w:proofErr w:type="gramStart"/>
      <w:r w:rsidRPr="00386B69">
        <w:rPr>
          <w:rFonts w:asciiTheme="majorHAnsi" w:hAnsiTheme="majorHAnsi" w:cstheme="majorHAnsi"/>
          <w:sz w:val="22"/>
        </w:rPr>
        <w:t>];</w:t>
      </w:r>
      <w:proofErr w:type="gramEnd"/>
    </w:p>
    <w:p w14:paraId="33EA2F0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online grievance form or project website: [TBD</w:t>
      </w:r>
      <w:proofErr w:type="gramStart"/>
      <w:r w:rsidRPr="00386B69">
        <w:rPr>
          <w:rFonts w:asciiTheme="majorHAnsi" w:hAnsiTheme="majorHAnsi" w:cstheme="majorHAnsi"/>
          <w:sz w:val="22"/>
        </w:rPr>
        <w:t>];</w:t>
      </w:r>
      <w:proofErr w:type="gramEnd"/>
    </w:p>
    <w:p w14:paraId="3A1A9B7F"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written submission to OITEG/PIU: [TBD</w:t>
      </w:r>
      <w:proofErr w:type="gramStart"/>
      <w:r w:rsidRPr="00386B69">
        <w:rPr>
          <w:rFonts w:asciiTheme="majorHAnsi" w:hAnsiTheme="majorHAnsi" w:cstheme="majorHAnsi"/>
          <w:sz w:val="22"/>
        </w:rPr>
        <w:t>];</w:t>
      </w:r>
      <w:proofErr w:type="gramEnd"/>
    </w:p>
    <w:p w14:paraId="29CC385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in-person submission at designated offices or service points: [TBD</w:t>
      </w:r>
      <w:proofErr w:type="gramStart"/>
      <w:r w:rsidRPr="00386B69">
        <w:rPr>
          <w:rFonts w:asciiTheme="majorHAnsi" w:hAnsiTheme="majorHAnsi" w:cstheme="majorHAnsi"/>
          <w:sz w:val="22"/>
        </w:rPr>
        <w:t>];</w:t>
      </w:r>
      <w:proofErr w:type="gramEnd"/>
    </w:p>
    <w:p w14:paraId="1A996BD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feedback channels embedded in digital service platforms, where applicable; and</w:t>
      </w:r>
    </w:p>
    <w:p w14:paraId="0ACA1C74"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other official channels established by OITEG or the PIU.</w:t>
      </w:r>
    </w:p>
    <w:p w14:paraId="06B2345C"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Information on GRM channels will be disclosed through project websites, communication materials, consultation events, Digital Wallet outreach, and other public information channels.</w:t>
      </w:r>
    </w:p>
    <w:p w14:paraId="7D8F52F5" w14:textId="0107B221" w:rsidR="007E15DB" w:rsidRPr="00386B69" w:rsidRDefault="00811B0E" w:rsidP="00611C08">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t>Processing Steps and Timelines</w:t>
      </w:r>
    </w:p>
    <w:tbl>
      <w:tblPr>
        <w:tblStyle w:val="TableGrid"/>
        <w:tblW w:w="5000" w:type="pct"/>
        <w:jc w:val="center"/>
        <w:tblLook w:val="04A0" w:firstRow="1" w:lastRow="0" w:firstColumn="1" w:lastColumn="0" w:noHBand="0" w:noVBand="1"/>
      </w:tblPr>
      <w:tblGrid>
        <w:gridCol w:w="2662"/>
        <w:gridCol w:w="2662"/>
        <w:gridCol w:w="2661"/>
        <w:gridCol w:w="2661"/>
      </w:tblGrid>
      <w:tr w:rsidR="00386B69" w:rsidRPr="00386B69" w14:paraId="7C923F18" w14:textId="77777777">
        <w:trPr>
          <w:cantSplit/>
          <w:tblHeader/>
          <w:jc w:val="center"/>
        </w:trPr>
        <w:tc>
          <w:tcPr>
            <w:tcW w:w="2664" w:type="dxa"/>
            <w:shd w:val="clear" w:color="auto" w:fill="D9EAF7"/>
            <w:tcMar>
              <w:top w:w="60" w:type="dxa"/>
              <w:left w:w="60" w:type="dxa"/>
              <w:bottom w:w="60" w:type="dxa"/>
              <w:right w:w="60" w:type="dxa"/>
            </w:tcMar>
          </w:tcPr>
          <w:p w14:paraId="7E6E814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Step</w:t>
            </w:r>
          </w:p>
        </w:tc>
        <w:tc>
          <w:tcPr>
            <w:tcW w:w="2664" w:type="dxa"/>
            <w:shd w:val="clear" w:color="auto" w:fill="D9EAF7"/>
            <w:tcMar>
              <w:top w:w="60" w:type="dxa"/>
              <w:left w:w="60" w:type="dxa"/>
              <w:bottom w:w="60" w:type="dxa"/>
              <w:right w:w="60" w:type="dxa"/>
            </w:tcMar>
          </w:tcPr>
          <w:p w14:paraId="70627FCB"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Description</w:t>
            </w:r>
          </w:p>
        </w:tc>
        <w:tc>
          <w:tcPr>
            <w:tcW w:w="2664" w:type="dxa"/>
            <w:shd w:val="clear" w:color="auto" w:fill="D9EAF7"/>
            <w:tcMar>
              <w:top w:w="60" w:type="dxa"/>
              <w:left w:w="60" w:type="dxa"/>
              <w:bottom w:w="60" w:type="dxa"/>
              <w:right w:w="60" w:type="dxa"/>
            </w:tcMar>
          </w:tcPr>
          <w:p w14:paraId="0DCD8A7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Indicative timeline</w:t>
            </w:r>
          </w:p>
        </w:tc>
        <w:tc>
          <w:tcPr>
            <w:tcW w:w="2664" w:type="dxa"/>
            <w:shd w:val="clear" w:color="auto" w:fill="D9EAF7"/>
            <w:tcMar>
              <w:top w:w="60" w:type="dxa"/>
              <w:left w:w="60" w:type="dxa"/>
              <w:bottom w:w="60" w:type="dxa"/>
              <w:right w:w="60" w:type="dxa"/>
            </w:tcMar>
          </w:tcPr>
          <w:p w14:paraId="214559C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Responsible entity</w:t>
            </w:r>
          </w:p>
        </w:tc>
      </w:tr>
      <w:tr w:rsidR="00386B69" w:rsidRPr="00386B69" w14:paraId="361E6D50" w14:textId="77777777">
        <w:trPr>
          <w:cantSplit/>
          <w:jc w:val="center"/>
        </w:trPr>
        <w:tc>
          <w:tcPr>
            <w:tcW w:w="2664" w:type="dxa"/>
            <w:tcMar>
              <w:top w:w="60" w:type="dxa"/>
              <w:left w:w="60" w:type="dxa"/>
              <w:bottom w:w="60" w:type="dxa"/>
              <w:right w:w="60" w:type="dxa"/>
            </w:tcMar>
          </w:tcPr>
          <w:p w14:paraId="118B7C1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1. Receipt</w:t>
            </w:r>
          </w:p>
        </w:tc>
        <w:tc>
          <w:tcPr>
            <w:tcW w:w="2664" w:type="dxa"/>
            <w:tcMar>
              <w:top w:w="60" w:type="dxa"/>
              <w:left w:w="60" w:type="dxa"/>
              <w:bottom w:w="60" w:type="dxa"/>
              <w:right w:w="60" w:type="dxa"/>
            </w:tcMar>
          </w:tcPr>
          <w:p w14:paraId="2F239E3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Grievance, question, or feedback is received through one of the available channels</w:t>
            </w:r>
          </w:p>
        </w:tc>
        <w:tc>
          <w:tcPr>
            <w:tcW w:w="2664" w:type="dxa"/>
            <w:tcMar>
              <w:top w:w="60" w:type="dxa"/>
              <w:left w:w="60" w:type="dxa"/>
              <w:bottom w:w="60" w:type="dxa"/>
              <w:right w:w="60" w:type="dxa"/>
            </w:tcMar>
          </w:tcPr>
          <w:p w14:paraId="0479C8D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Day 0</w:t>
            </w:r>
          </w:p>
        </w:tc>
        <w:tc>
          <w:tcPr>
            <w:tcW w:w="2664" w:type="dxa"/>
            <w:tcMar>
              <w:top w:w="60" w:type="dxa"/>
              <w:left w:w="60" w:type="dxa"/>
              <w:bottom w:w="60" w:type="dxa"/>
              <w:right w:w="60" w:type="dxa"/>
            </w:tcMar>
          </w:tcPr>
          <w:p w14:paraId="4F1A118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410675A9" w14:textId="77777777">
        <w:trPr>
          <w:cantSplit/>
          <w:jc w:val="center"/>
        </w:trPr>
        <w:tc>
          <w:tcPr>
            <w:tcW w:w="2664" w:type="dxa"/>
            <w:tcMar>
              <w:top w:w="60" w:type="dxa"/>
              <w:left w:w="60" w:type="dxa"/>
              <w:bottom w:w="60" w:type="dxa"/>
              <w:right w:w="60" w:type="dxa"/>
            </w:tcMar>
          </w:tcPr>
          <w:p w14:paraId="48545BA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lastRenderedPageBreak/>
              <w:t>2. Registration</w:t>
            </w:r>
          </w:p>
        </w:tc>
        <w:tc>
          <w:tcPr>
            <w:tcW w:w="2664" w:type="dxa"/>
            <w:tcMar>
              <w:top w:w="60" w:type="dxa"/>
              <w:left w:w="60" w:type="dxa"/>
              <w:bottom w:w="60" w:type="dxa"/>
              <w:right w:w="60" w:type="dxa"/>
            </w:tcMar>
          </w:tcPr>
          <w:p w14:paraId="674DA58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Submission is recorded in the grievance log, including date, channel, issue, and status</w:t>
            </w:r>
          </w:p>
        </w:tc>
        <w:tc>
          <w:tcPr>
            <w:tcW w:w="2664" w:type="dxa"/>
            <w:tcMar>
              <w:top w:w="60" w:type="dxa"/>
              <w:left w:w="60" w:type="dxa"/>
              <w:bottom w:w="60" w:type="dxa"/>
              <w:right w:w="60" w:type="dxa"/>
            </w:tcMar>
          </w:tcPr>
          <w:p w14:paraId="28D345C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Within 2 working days</w:t>
            </w:r>
          </w:p>
        </w:tc>
        <w:tc>
          <w:tcPr>
            <w:tcW w:w="2664" w:type="dxa"/>
            <w:tcMar>
              <w:top w:w="60" w:type="dxa"/>
              <w:left w:w="60" w:type="dxa"/>
              <w:bottom w:w="60" w:type="dxa"/>
              <w:right w:w="60" w:type="dxa"/>
            </w:tcMar>
          </w:tcPr>
          <w:p w14:paraId="4C284C5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7B25781B" w14:textId="77777777">
        <w:trPr>
          <w:cantSplit/>
          <w:jc w:val="center"/>
        </w:trPr>
        <w:tc>
          <w:tcPr>
            <w:tcW w:w="2664" w:type="dxa"/>
            <w:tcMar>
              <w:top w:w="60" w:type="dxa"/>
              <w:left w:w="60" w:type="dxa"/>
              <w:bottom w:w="60" w:type="dxa"/>
              <w:right w:w="60" w:type="dxa"/>
            </w:tcMar>
          </w:tcPr>
          <w:p w14:paraId="2FDCA11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3. Acknowledgement</w:t>
            </w:r>
          </w:p>
        </w:tc>
        <w:tc>
          <w:tcPr>
            <w:tcW w:w="2664" w:type="dxa"/>
            <w:tcMar>
              <w:top w:w="60" w:type="dxa"/>
              <w:left w:w="60" w:type="dxa"/>
              <w:bottom w:w="60" w:type="dxa"/>
              <w:right w:w="60" w:type="dxa"/>
            </w:tcMar>
          </w:tcPr>
          <w:p w14:paraId="3E1DFC1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Complainant receives confirmation of receipt, where contact details are available</w:t>
            </w:r>
          </w:p>
        </w:tc>
        <w:tc>
          <w:tcPr>
            <w:tcW w:w="2664" w:type="dxa"/>
            <w:tcMar>
              <w:top w:w="60" w:type="dxa"/>
              <w:left w:w="60" w:type="dxa"/>
              <w:bottom w:w="60" w:type="dxa"/>
              <w:right w:w="60" w:type="dxa"/>
            </w:tcMar>
          </w:tcPr>
          <w:p w14:paraId="1F5D431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Within 5 working days</w:t>
            </w:r>
          </w:p>
        </w:tc>
        <w:tc>
          <w:tcPr>
            <w:tcW w:w="2664" w:type="dxa"/>
            <w:tcMar>
              <w:top w:w="60" w:type="dxa"/>
              <w:left w:w="60" w:type="dxa"/>
              <w:bottom w:w="60" w:type="dxa"/>
              <w:right w:w="60" w:type="dxa"/>
            </w:tcMar>
          </w:tcPr>
          <w:p w14:paraId="57E4AF4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19F290FB" w14:textId="77777777">
        <w:trPr>
          <w:cantSplit/>
          <w:jc w:val="center"/>
        </w:trPr>
        <w:tc>
          <w:tcPr>
            <w:tcW w:w="2664" w:type="dxa"/>
            <w:tcMar>
              <w:top w:w="60" w:type="dxa"/>
              <w:left w:w="60" w:type="dxa"/>
              <w:bottom w:w="60" w:type="dxa"/>
              <w:right w:w="60" w:type="dxa"/>
            </w:tcMar>
          </w:tcPr>
          <w:p w14:paraId="677D95E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4. Assessment</w:t>
            </w:r>
          </w:p>
        </w:tc>
        <w:tc>
          <w:tcPr>
            <w:tcW w:w="2664" w:type="dxa"/>
            <w:tcMar>
              <w:top w:w="60" w:type="dxa"/>
              <w:left w:w="60" w:type="dxa"/>
              <w:bottom w:w="60" w:type="dxa"/>
              <w:right w:w="60" w:type="dxa"/>
            </w:tcMar>
          </w:tcPr>
          <w:p w14:paraId="57ED712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Issue is reviewed and assigned to the relevant technical, social, legal, or institutional team</w:t>
            </w:r>
          </w:p>
        </w:tc>
        <w:tc>
          <w:tcPr>
            <w:tcW w:w="2664" w:type="dxa"/>
            <w:tcMar>
              <w:top w:w="60" w:type="dxa"/>
              <w:left w:w="60" w:type="dxa"/>
              <w:bottom w:w="60" w:type="dxa"/>
              <w:right w:w="60" w:type="dxa"/>
            </w:tcMar>
          </w:tcPr>
          <w:p w14:paraId="4B1AA6A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Within 10 working days</w:t>
            </w:r>
          </w:p>
        </w:tc>
        <w:tc>
          <w:tcPr>
            <w:tcW w:w="2664" w:type="dxa"/>
            <w:tcMar>
              <w:top w:w="60" w:type="dxa"/>
              <w:left w:w="60" w:type="dxa"/>
              <w:bottom w:w="60" w:type="dxa"/>
              <w:right w:w="60" w:type="dxa"/>
            </w:tcMar>
          </w:tcPr>
          <w:p w14:paraId="58784B6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 with relevant entity</w:t>
            </w:r>
          </w:p>
        </w:tc>
      </w:tr>
      <w:tr w:rsidR="00386B69" w:rsidRPr="00386B69" w14:paraId="4C2CEE90" w14:textId="77777777">
        <w:trPr>
          <w:cantSplit/>
          <w:jc w:val="center"/>
        </w:trPr>
        <w:tc>
          <w:tcPr>
            <w:tcW w:w="2664" w:type="dxa"/>
            <w:tcMar>
              <w:top w:w="60" w:type="dxa"/>
              <w:left w:w="60" w:type="dxa"/>
              <w:bottom w:w="60" w:type="dxa"/>
              <w:right w:w="60" w:type="dxa"/>
            </w:tcMar>
          </w:tcPr>
          <w:p w14:paraId="09B0B4B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5. Response and proposed resolution</w:t>
            </w:r>
          </w:p>
        </w:tc>
        <w:tc>
          <w:tcPr>
            <w:tcW w:w="2664" w:type="dxa"/>
            <w:tcMar>
              <w:top w:w="60" w:type="dxa"/>
              <w:left w:w="60" w:type="dxa"/>
              <w:bottom w:w="60" w:type="dxa"/>
              <w:right w:w="60" w:type="dxa"/>
            </w:tcMar>
          </w:tcPr>
          <w:p w14:paraId="5B12A26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Response is provided, including proposed corrective action where relevant</w:t>
            </w:r>
          </w:p>
        </w:tc>
        <w:tc>
          <w:tcPr>
            <w:tcW w:w="2664" w:type="dxa"/>
            <w:tcMar>
              <w:top w:w="60" w:type="dxa"/>
              <w:left w:w="60" w:type="dxa"/>
              <w:bottom w:w="60" w:type="dxa"/>
              <w:right w:w="60" w:type="dxa"/>
            </w:tcMar>
          </w:tcPr>
          <w:p w14:paraId="74ED514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Within 30 calendar days, where feasible</w:t>
            </w:r>
          </w:p>
        </w:tc>
        <w:tc>
          <w:tcPr>
            <w:tcW w:w="2664" w:type="dxa"/>
            <w:tcMar>
              <w:top w:w="60" w:type="dxa"/>
              <w:left w:w="60" w:type="dxa"/>
              <w:bottom w:w="60" w:type="dxa"/>
              <w:right w:w="60" w:type="dxa"/>
            </w:tcMar>
          </w:tcPr>
          <w:p w14:paraId="4F535D3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PIU/relevant entity</w:t>
            </w:r>
          </w:p>
        </w:tc>
      </w:tr>
      <w:tr w:rsidR="00386B69" w:rsidRPr="00386B69" w14:paraId="4824987F" w14:textId="77777777">
        <w:trPr>
          <w:cantSplit/>
          <w:jc w:val="center"/>
        </w:trPr>
        <w:tc>
          <w:tcPr>
            <w:tcW w:w="2664" w:type="dxa"/>
            <w:tcMar>
              <w:top w:w="60" w:type="dxa"/>
              <w:left w:w="60" w:type="dxa"/>
              <w:bottom w:w="60" w:type="dxa"/>
              <w:right w:w="60" w:type="dxa"/>
            </w:tcMar>
          </w:tcPr>
          <w:p w14:paraId="72C8D86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6. Escalation or appeal</w:t>
            </w:r>
          </w:p>
        </w:tc>
        <w:tc>
          <w:tcPr>
            <w:tcW w:w="2664" w:type="dxa"/>
            <w:tcMar>
              <w:top w:w="60" w:type="dxa"/>
              <w:left w:w="60" w:type="dxa"/>
              <w:bottom w:w="60" w:type="dxa"/>
              <w:right w:w="60" w:type="dxa"/>
            </w:tcMar>
          </w:tcPr>
          <w:p w14:paraId="1E22322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If the complainant is not satisfied, the grievance may be escalated for further review</w:t>
            </w:r>
          </w:p>
        </w:tc>
        <w:tc>
          <w:tcPr>
            <w:tcW w:w="2664" w:type="dxa"/>
            <w:tcMar>
              <w:top w:w="60" w:type="dxa"/>
              <w:left w:w="60" w:type="dxa"/>
              <w:bottom w:w="60" w:type="dxa"/>
              <w:right w:w="60" w:type="dxa"/>
            </w:tcMar>
          </w:tcPr>
          <w:p w14:paraId="20EA89B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2664" w:type="dxa"/>
            <w:tcMar>
              <w:top w:w="60" w:type="dxa"/>
              <w:left w:w="60" w:type="dxa"/>
              <w:bottom w:w="60" w:type="dxa"/>
              <w:right w:w="60" w:type="dxa"/>
            </w:tcMar>
          </w:tcPr>
          <w:p w14:paraId="60B2D86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PIU/OITEG</w:t>
            </w:r>
          </w:p>
        </w:tc>
      </w:tr>
      <w:tr w:rsidR="00386B69" w:rsidRPr="00386B69" w14:paraId="68DD2A00" w14:textId="77777777">
        <w:trPr>
          <w:cantSplit/>
          <w:jc w:val="center"/>
        </w:trPr>
        <w:tc>
          <w:tcPr>
            <w:tcW w:w="2664" w:type="dxa"/>
            <w:tcMar>
              <w:top w:w="60" w:type="dxa"/>
              <w:left w:w="60" w:type="dxa"/>
              <w:bottom w:w="60" w:type="dxa"/>
              <w:right w:w="60" w:type="dxa"/>
            </w:tcMar>
          </w:tcPr>
          <w:p w14:paraId="3EFB190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7. Closure</w:t>
            </w:r>
          </w:p>
        </w:tc>
        <w:tc>
          <w:tcPr>
            <w:tcW w:w="2664" w:type="dxa"/>
            <w:tcMar>
              <w:top w:w="60" w:type="dxa"/>
              <w:left w:w="60" w:type="dxa"/>
              <w:bottom w:w="60" w:type="dxa"/>
              <w:right w:w="60" w:type="dxa"/>
            </w:tcMar>
          </w:tcPr>
          <w:p w14:paraId="41FAFF2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Grievance is closed after response/action, or after escalation process is complete</w:t>
            </w:r>
          </w:p>
        </w:tc>
        <w:tc>
          <w:tcPr>
            <w:tcW w:w="2664" w:type="dxa"/>
            <w:tcMar>
              <w:top w:w="60" w:type="dxa"/>
              <w:left w:w="60" w:type="dxa"/>
              <w:bottom w:w="60" w:type="dxa"/>
              <w:right w:w="60" w:type="dxa"/>
            </w:tcMar>
          </w:tcPr>
          <w:p w14:paraId="551C239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Upon resolution</w:t>
            </w:r>
          </w:p>
        </w:tc>
        <w:tc>
          <w:tcPr>
            <w:tcW w:w="2664" w:type="dxa"/>
            <w:tcMar>
              <w:top w:w="60" w:type="dxa"/>
              <w:left w:w="60" w:type="dxa"/>
              <w:bottom w:w="60" w:type="dxa"/>
              <w:right w:w="60" w:type="dxa"/>
            </w:tcMar>
          </w:tcPr>
          <w:p w14:paraId="338DFAD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773B1190" w14:textId="77777777">
        <w:trPr>
          <w:cantSplit/>
          <w:jc w:val="center"/>
        </w:trPr>
        <w:tc>
          <w:tcPr>
            <w:tcW w:w="2664" w:type="dxa"/>
            <w:tcMar>
              <w:top w:w="60" w:type="dxa"/>
              <w:left w:w="60" w:type="dxa"/>
              <w:bottom w:w="60" w:type="dxa"/>
              <w:right w:w="60" w:type="dxa"/>
            </w:tcMar>
          </w:tcPr>
          <w:p w14:paraId="07A133A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8. Reporting</w:t>
            </w:r>
          </w:p>
        </w:tc>
        <w:tc>
          <w:tcPr>
            <w:tcW w:w="2664" w:type="dxa"/>
            <w:tcMar>
              <w:top w:w="60" w:type="dxa"/>
              <w:left w:w="60" w:type="dxa"/>
              <w:bottom w:w="60" w:type="dxa"/>
              <w:right w:w="60" w:type="dxa"/>
            </w:tcMar>
          </w:tcPr>
          <w:p w14:paraId="4E47EFA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Aggregated grievance data are included in project monitoring reports</w:t>
            </w:r>
          </w:p>
        </w:tc>
        <w:tc>
          <w:tcPr>
            <w:tcW w:w="2664" w:type="dxa"/>
            <w:tcMar>
              <w:top w:w="60" w:type="dxa"/>
              <w:left w:w="60" w:type="dxa"/>
              <w:bottom w:w="60" w:type="dxa"/>
              <w:right w:w="60" w:type="dxa"/>
            </w:tcMar>
          </w:tcPr>
          <w:p w14:paraId="38C1ACE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 or as agreed</w:t>
            </w:r>
          </w:p>
        </w:tc>
        <w:tc>
          <w:tcPr>
            <w:tcW w:w="2664" w:type="dxa"/>
            <w:tcMar>
              <w:top w:w="60" w:type="dxa"/>
              <w:left w:w="60" w:type="dxa"/>
              <w:bottom w:w="60" w:type="dxa"/>
              <w:right w:w="60" w:type="dxa"/>
            </w:tcMar>
          </w:tcPr>
          <w:p w14:paraId="79135F4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PIU/M&amp;E specialist</w:t>
            </w:r>
          </w:p>
        </w:tc>
      </w:tr>
    </w:tbl>
    <w:p w14:paraId="301DBB5F" w14:textId="77777777" w:rsidR="007E15DB" w:rsidRPr="00386B69" w:rsidRDefault="007E15DB" w:rsidP="00AC0E2C">
      <w:pPr>
        <w:ind w:left="720" w:right="576"/>
        <w:rPr>
          <w:rFonts w:asciiTheme="majorHAnsi" w:hAnsiTheme="majorHAnsi" w:cstheme="majorHAnsi"/>
          <w:sz w:val="22"/>
        </w:rPr>
      </w:pPr>
    </w:p>
    <w:p w14:paraId="7FAA014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Some grievances, especially those related to data protection, cybersecurity, or technical service failures, may require coordination with specialized units or competent authorities and may take longer to resolve. In such cases, the complainant will be informed of the expected timeline and any interim steps, where contact details are available.</w:t>
      </w:r>
    </w:p>
    <w:p w14:paraId="3800E65A" w14:textId="1CF609F8" w:rsidR="007E15DB" w:rsidRPr="00386B69" w:rsidRDefault="00811B0E" w:rsidP="004962FD">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t>Handling of Digital Service, Accessibility, Data Protection, Cybersecurity, and AI-Related Complaints</w:t>
      </w:r>
    </w:p>
    <w:p w14:paraId="1591DC72"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Given the digital nature of SERVIS, the GRM will include arrangements to record and route specific types of complaints, including:</w:t>
      </w:r>
    </w:p>
    <w:p w14:paraId="17C2BB6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inability to access or use project-supported digital </w:t>
      </w:r>
      <w:proofErr w:type="gramStart"/>
      <w:r w:rsidRPr="00386B69">
        <w:rPr>
          <w:rFonts w:asciiTheme="majorHAnsi" w:hAnsiTheme="majorHAnsi" w:cstheme="majorHAnsi"/>
          <w:sz w:val="22"/>
        </w:rPr>
        <w:t>services;</w:t>
      </w:r>
      <w:proofErr w:type="gramEnd"/>
    </w:p>
    <w:p w14:paraId="249C7540"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difficulties with Digital Wallet registration, onboarding, or </w:t>
      </w:r>
      <w:proofErr w:type="gramStart"/>
      <w:r w:rsidRPr="00386B69">
        <w:rPr>
          <w:rFonts w:asciiTheme="majorHAnsi" w:hAnsiTheme="majorHAnsi" w:cstheme="majorHAnsi"/>
          <w:sz w:val="22"/>
        </w:rPr>
        <w:t>use;</w:t>
      </w:r>
      <w:proofErr w:type="gramEnd"/>
    </w:p>
    <w:p w14:paraId="214AE46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accessibility barriers for </w:t>
      </w:r>
      <w:proofErr w:type="gramStart"/>
      <w:r w:rsidRPr="00386B69">
        <w:rPr>
          <w:rFonts w:asciiTheme="majorHAnsi" w:hAnsiTheme="majorHAnsi" w:cstheme="majorHAnsi"/>
          <w:sz w:val="22"/>
        </w:rPr>
        <w:t>persons</w:t>
      </w:r>
      <w:proofErr w:type="gramEnd"/>
      <w:r w:rsidRPr="00386B69">
        <w:rPr>
          <w:rFonts w:asciiTheme="majorHAnsi" w:hAnsiTheme="majorHAnsi" w:cstheme="majorHAnsi"/>
          <w:sz w:val="22"/>
        </w:rPr>
        <w:t xml:space="preserve"> with disabilities or users with low digital </w:t>
      </w:r>
      <w:proofErr w:type="gramStart"/>
      <w:r w:rsidRPr="00386B69">
        <w:rPr>
          <w:rFonts w:asciiTheme="majorHAnsi" w:hAnsiTheme="majorHAnsi" w:cstheme="majorHAnsi"/>
          <w:sz w:val="22"/>
        </w:rPr>
        <w:t>literacy;</w:t>
      </w:r>
      <w:proofErr w:type="gramEnd"/>
    </w:p>
    <w:p w14:paraId="512825B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lack of alternative or assisted access </w:t>
      </w:r>
      <w:proofErr w:type="gramStart"/>
      <w:r w:rsidRPr="00386B69">
        <w:rPr>
          <w:rFonts w:asciiTheme="majorHAnsi" w:hAnsiTheme="majorHAnsi" w:cstheme="majorHAnsi"/>
          <w:sz w:val="22"/>
        </w:rPr>
        <w:t>channels;</w:t>
      </w:r>
      <w:proofErr w:type="gramEnd"/>
    </w:p>
    <w:p w14:paraId="0C3AE9F2"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concerns about personal data, consent, privacy, or perceived misuse of </w:t>
      </w:r>
      <w:proofErr w:type="gramStart"/>
      <w:r w:rsidRPr="00386B69">
        <w:rPr>
          <w:rFonts w:asciiTheme="majorHAnsi" w:hAnsiTheme="majorHAnsi" w:cstheme="majorHAnsi"/>
          <w:sz w:val="22"/>
        </w:rPr>
        <w:t>information;</w:t>
      </w:r>
      <w:proofErr w:type="gramEnd"/>
    </w:p>
    <w:p w14:paraId="4B2D98F1"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suspected cybersecurity incidents related to project-supported </w:t>
      </w:r>
      <w:proofErr w:type="gramStart"/>
      <w:r w:rsidRPr="00386B69">
        <w:rPr>
          <w:rFonts w:asciiTheme="majorHAnsi" w:hAnsiTheme="majorHAnsi" w:cstheme="majorHAnsi"/>
          <w:sz w:val="22"/>
        </w:rPr>
        <w:t>services;</w:t>
      </w:r>
      <w:proofErr w:type="gramEnd"/>
    </w:p>
    <w:p w14:paraId="2F513FF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concerns regarding AI-enabled outputs, automated decisions, errors, or lack of clarity on recourse; and</w:t>
      </w:r>
    </w:p>
    <w:p w14:paraId="5B0F246B"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communication or stakeholder engagement concerns.</w:t>
      </w:r>
    </w:p>
    <w:p w14:paraId="6EF5003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Data protection and cybersecurity complaints will be handled with appropriate confidentiality and, where relevant, referred to competent authorities or responsible institutional units in line with Serbian law and applicable project procedures. AI-related complaints will be routed to the relevant service owner or technical team for review, explanation, and corrective action where needed.</w:t>
      </w:r>
    </w:p>
    <w:p w14:paraId="4816855D" w14:textId="0B493795" w:rsidR="007E15DB" w:rsidRPr="00386B69" w:rsidRDefault="00811B0E" w:rsidP="004962FD">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lastRenderedPageBreak/>
        <w:t>Anonymous Complaints and Confidentiality</w:t>
      </w:r>
    </w:p>
    <w:p w14:paraId="230727F7"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GRM will allow anonymous complaints where feasible. Complaints will be handled confidentially and objectively. Personal data collected through the GRM will be used only for grievance handling and reporting purposes, in line with applicable data protection requirements.</w:t>
      </w:r>
    </w:p>
    <w:p w14:paraId="6494E6C6"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No stakeholder shall be subject to retaliation, discrimination, or disadvantage for submitting </w:t>
      </w:r>
      <w:proofErr w:type="gramStart"/>
      <w:r w:rsidRPr="00386B69">
        <w:rPr>
          <w:rFonts w:asciiTheme="majorHAnsi" w:hAnsiTheme="majorHAnsi" w:cstheme="majorHAnsi"/>
          <w:sz w:val="22"/>
        </w:rPr>
        <w:t>a grievance</w:t>
      </w:r>
      <w:proofErr w:type="gramEnd"/>
      <w:r w:rsidRPr="00386B69">
        <w:rPr>
          <w:rFonts w:asciiTheme="majorHAnsi" w:hAnsiTheme="majorHAnsi" w:cstheme="majorHAnsi"/>
          <w:sz w:val="22"/>
        </w:rPr>
        <w:t>, question, or feedback.</w:t>
      </w:r>
    </w:p>
    <w:p w14:paraId="3F66350A" w14:textId="73144995" w:rsidR="007E15DB" w:rsidRPr="00386B69" w:rsidRDefault="00811B0E" w:rsidP="004962FD">
      <w:pPr>
        <w:pStyle w:val="Heading2"/>
        <w:numPr>
          <w:ilvl w:val="1"/>
          <w:numId w:val="22"/>
        </w:numPr>
        <w:spacing w:before="60" w:after="120"/>
        <w:ind w:right="576"/>
        <w:jc w:val="both"/>
        <w:rPr>
          <w:rFonts w:cstheme="majorHAnsi"/>
          <w:color w:val="auto"/>
          <w:sz w:val="22"/>
          <w:szCs w:val="22"/>
        </w:rPr>
      </w:pPr>
      <w:r w:rsidRPr="00386B69">
        <w:rPr>
          <w:rFonts w:eastAsia="Arial" w:cstheme="majorHAnsi"/>
          <w:color w:val="auto"/>
          <w:sz w:val="22"/>
          <w:szCs w:val="22"/>
        </w:rPr>
        <w:t>Monitoring and Reporting</w:t>
      </w:r>
    </w:p>
    <w:p w14:paraId="4F0D84D1"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The PIU will maintain </w:t>
      </w:r>
      <w:proofErr w:type="gramStart"/>
      <w:r w:rsidRPr="00386B69">
        <w:rPr>
          <w:rFonts w:asciiTheme="majorHAnsi" w:hAnsiTheme="majorHAnsi" w:cstheme="majorHAnsi"/>
          <w:sz w:val="22"/>
        </w:rPr>
        <w:t>a grievance</w:t>
      </w:r>
      <w:proofErr w:type="gramEnd"/>
      <w:r w:rsidRPr="00386B69">
        <w:rPr>
          <w:rFonts w:asciiTheme="majorHAnsi" w:hAnsiTheme="majorHAnsi" w:cstheme="majorHAnsi"/>
          <w:sz w:val="22"/>
        </w:rPr>
        <w:t xml:space="preserve"> log documenting grievances received, categories of issues, status, actions taken, and resolution timelines. Aggregated GRM data will be included in project monitoring reports and used to identify recurring issues and improve project implementation.</w:t>
      </w:r>
    </w:p>
    <w:p w14:paraId="54AD2B01"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Public reporting will provide summary information only and will not disclose personal or confidential information.</w:t>
      </w:r>
    </w:p>
    <w:p w14:paraId="7B924D36" w14:textId="162BFAE8" w:rsidR="00BC2E54" w:rsidRPr="00495BBE" w:rsidRDefault="00BC2E54" w:rsidP="00495BBE">
      <w:pPr>
        <w:pStyle w:val="Heading2"/>
        <w:numPr>
          <w:ilvl w:val="1"/>
          <w:numId w:val="22"/>
        </w:numPr>
        <w:spacing w:before="60" w:after="120"/>
        <w:ind w:right="576"/>
        <w:jc w:val="both"/>
        <w:rPr>
          <w:rFonts w:asciiTheme="minorHAnsi" w:hAnsiTheme="minorHAnsi" w:cstheme="minorHAnsi"/>
          <w:b w:val="0"/>
          <w:bCs w:val="0"/>
          <w:color w:val="auto"/>
          <w:sz w:val="22"/>
          <w:szCs w:val="22"/>
        </w:rPr>
      </w:pPr>
      <w:bookmarkStart w:id="0" w:name="_Toc47813546"/>
      <w:bookmarkStart w:id="1" w:name="_Toc51770399"/>
      <w:r w:rsidRPr="00495BBE">
        <w:rPr>
          <w:rFonts w:asciiTheme="minorHAnsi" w:hAnsiTheme="minorHAnsi" w:cstheme="minorHAnsi"/>
          <w:color w:val="auto"/>
          <w:sz w:val="22"/>
          <w:szCs w:val="22"/>
        </w:rPr>
        <w:t>World Bank Grievance Redress Service</w:t>
      </w:r>
      <w:bookmarkEnd w:id="0"/>
      <w:bookmarkEnd w:id="1"/>
    </w:p>
    <w:p w14:paraId="36A9147E" w14:textId="77777777" w:rsidR="00BC2E54" w:rsidRPr="00DD2DCA" w:rsidRDefault="00BC2E54" w:rsidP="00BC2E54">
      <w:pPr>
        <w:jc w:val="both"/>
        <w:rPr>
          <w:rFonts w:cstheme="minorHAnsi"/>
        </w:rPr>
      </w:pPr>
      <w:r w:rsidRPr="0091698D">
        <w:rPr>
          <w:rFonts w:cstheme="minorHAnsi"/>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w:t>
      </w:r>
      <w:proofErr w:type="gramStart"/>
      <w:r w:rsidRPr="0091698D">
        <w:rPr>
          <w:rFonts w:cstheme="minorHAnsi"/>
        </w:rPr>
        <w:t>in order to</w:t>
      </w:r>
      <w:proofErr w:type="gramEnd"/>
      <w:r w:rsidRPr="0091698D">
        <w:rPr>
          <w:rFonts w:cstheme="minorHAnsi"/>
        </w:rPr>
        <w:t xml:space="preserve"> address project-related concerns. Project affected communities and individuals may submit their complaint to the WB’s independent Inspection Panel which determines whether harm occurred, or could occur, </w:t>
      </w:r>
      <w:proofErr w:type="gramStart"/>
      <w:r w:rsidRPr="0091698D">
        <w:rPr>
          <w:rFonts w:cstheme="minorHAnsi"/>
        </w:rPr>
        <w:t>as a result of</w:t>
      </w:r>
      <w:proofErr w:type="gramEnd"/>
      <w:r w:rsidRPr="0091698D">
        <w:rPr>
          <w:rFonts w:cstheme="minorHAnsi"/>
        </w:rPr>
        <w:t xml:space="preserve">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w:t>
      </w:r>
      <w:r w:rsidRPr="0091698D">
        <w:rPr>
          <w:rFonts w:cstheme="minorHAnsi"/>
          <w:bCs/>
        </w:rPr>
        <w:t xml:space="preserve"> </w:t>
      </w:r>
      <w:hyperlink r:id="rId9" w:history="1">
        <w:r w:rsidRPr="0091698D">
          <w:rPr>
            <w:rStyle w:val="Hyperlink"/>
            <w:rFonts w:cstheme="minorHAnsi"/>
            <w:bCs/>
          </w:rPr>
          <w:t>http://www.worldbank.org/en/projects-operations/products-and-services/grievance-redress-service</w:t>
        </w:r>
      </w:hyperlink>
    </w:p>
    <w:p w14:paraId="06314B11" w14:textId="496063E1" w:rsidR="007E15DB" w:rsidRPr="00611C08" w:rsidRDefault="00811B0E" w:rsidP="004962FD">
      <w:pPr>
        <w:pStyle w:val="ListParagraph"/>
        <w:numPr>
          <w:ilvl w:val="2"/>
          <w:numId w:val="20"/>
        </w:numPr>
        <w:ind w:right="576"/>
        <w:rPr>
          <w:rFonts w:asciiTheme="majorHAnsi" w:hAnsiTheme="majorHAnsi" w:cstheme="majorHAnsi"/>
          <w:b/>
          <w:bCs/>
          <w:sz w:val="22"/>
        </w:rPr>
      </w:pPr>
      <w:r w:rsidRPr="00611C08">
        <w:rPr>
          <w:rFonts w:asciiTheme="majorHAnsi" w:hAnsiTheme="majorHAnsi" w:cstheme="majorHAnsi"/>
          <w:b/>
          <w:bCs/>
          <w:sz w:val="22"/>
        </w:rPr>
        <w:t>Monitoring and Reporting</w:t>
      </w:r>
    </w:p>
    <w:p w14:paraId="2C19816D" w14:textId="6C3C57F1" w:rsidR="007E15DB" w:rsidRPr="00386B69" w:rsidRDefault="00811B0E" w:rsidP="004962FD">
      <w:pPr>
        <w:pStyle w:val="Heading2"/>
        <w:numPr>
          <w:ilvl w:val="1"/>
          <w:numId w:val="23"/>
        </w:numPr>
        <w:spacing w:before="60" w:after="120"/>
        <w:ind w:right="576"/>
        <w:jc w:val="both"/>
        <w:rPr>
          <w:rFonts w:cstheme="majorHAnsi"/>
          <w:color w:val="auto"/>
          <w:sz w:val="22"/>
          <w:szCs w:val="22"/>
        </w:rPr>
      </w:pPr>
      <w:r w:rsidRPr="00386B69">
        <w:rPr>
          <w:rFonts w:eastAsia="Arial" w:cstheme="majorHAnsi"/>
          <w:color w:val="auto"/>
          <w:sz w:val="22"/>
          <w:szCs w:val="22"/>
        </w:rPr>
        <w:t>Monitoring SEP Implementation</w:t>
      </w:r>
    </w:p>
    <w:p w14:paraId="6986F98D"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PIU will monitor implementation of the SEP throughout project preparation and implementation. Monitoring will focus on whether stakeholder engagement activities are being carried out as planned, whether vulnerable or underserved groups are being reached, whether grievances are being addressed in a timely manner, and whether stakeholder feedback is informing project implementation.</w:t>
      </w:r>
    </w:p>
    <w:p w14:paraId="7A2096F2"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Monitoring will be coordinated by the PIU, with </w:t>
      </w:r>
      <w:proofErr w:type="gramStart"/>
      <w:r w:rsidRPr="00386B69">
        <w:rPr>
          <w:rFonts w:asciiTheme="majorHAnsi" w:hAnsiTheme="majorHAnsi" w:cstheme="majorHAnsi"/>
          <w:sz w:val="22"/>
        </w:rPr>
        <w:t>inputs</w:t>
      </w:r>
      <w:proofErr w:type="gramEnd"/>
      <w:r w:rsidRPr="00386B69">
        <w:rPr>
          <w:rFonts w:asciiTheme="majorHAnsi" w:hAnsiTheme="majorHAnsi" w:cstheme="majorHAnsi"/>
          <w:sz w:val="22"/>
        </w:rPr>
        <w:t xml:space="preserve"> from the social specialist, communications team, M&amp;E specialist, technical teams, and participating line ministries.</w:t>
      </w:r>
    </w:p>
    <w:p w14:paraId="4F4BC45D" w14:textId="0A11587F" w:rsidR="007E15DB" w:rsidRPr="00386B69" w:rsidRDefault="00811B0E" w:rsidP="004962FD">
      <w:pPr>
        <w:pStyle w:val="Heading2"/>
        <w:numPr>
          <w:ilvl w:val="1"/>
          <w:numId w:val="23"/>
        </w:numPr>
        <w:spacing w:before="60" w:after="120"/>
        <w:ind w:right="576"/>
        <w:jc w:val="both"/>
        <w:rPr>
          <w:rFonts w:cstheme="majorHAnsi"/>
          <w:color w:val="auto"/>
          <w:sz w:val="22"/>
          <w:szCs w:val="22"/>
        </w:rPr>
      </w:pPr>
      <w:r w:rsidRPr="00386B69">
        <w:rPr>
          <w:rFonts w:eastAsia="Arial" w:cstheme="majorHAnsi"/>
          <w:color w:val="auto"/>
          <w:sz w:val="22"/>
          <w:szCs w:val="22"/>
        </w:rPr>
        <w:t>Reporting Back to Stakeholders</w:t>
      </w:r>
    </w:p>
    <w:p w14:paraId="28B906C4"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The project will report back to stakeholders on key engagement outcomes, including how feedback has been considered or addressed. Reporting back may take place through:</w:t>
      </w:r>
    </w:p>
    <w:p w14:paraId="5D456505"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project website </w:t>
      </w:r>
      <w:proofErr w:type="gramStart"/>
      <w:r w:rsidRPr="00386B69">
        <w:rPr>
          <w:rFonts w:asciiTheme="majorHAnsi" w:hAnsiTheme="majorHAnsi" w:cstheme="majorHAnsi"/>
          <w:sz w:val="22"/>
        </w:rPr>
        <w:t>updates;</w:t>
      </w:r>
      <w:proofErr w:type="gramEnd"/>
    </w:p>
    <w:p w14:paraId="4A414629"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consultation </w:t>
      </w:r>
      <w:proofErr w:type="gramStart"/>
      <w:r w:rsidRPr="00386B69">
        <w:rPr>
          <w:rFonts w:asciiTheme="majorHAnsi" w:hAnsiTheme="majorHAnsi" w:cstheme="majorHAnsi"/>
          <w:sz w:val="22"/>
        </w:rPr>
        <w:t>summaries;</w:t>
      </w:r>
      <w:proofErr w:type="gramEnd"/>
    </w:p>
    <w:p w14:paraId="452D687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public information </w:t>
      </w:r>
      <w:proofErr w:type="gramStart"/>
      <w:r w:rsidRPr="00386B69">
        <w:rPr>
          <w:rFonts w:asciiTheme="majorHAnsi" w:hAnsiTheme="majorHAnsi" w:cstheme="majorHAnsi"/>
          <w:sz w:val="22"/>
        </w:rPr>
        <w:t>materials;</w:t>
      </w:r>
      <w:proofErr w:type="gramEnd"/>
    </w:p>
    <w:p w14:paraId="7A0D615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annual or semi-annual project </w:t>
      </w:r>
      <w:proofErr w:type="gramStart"/>
      <w:r w:rsidRPr="00386B69">
        <w:rPr>
          <w:rFonts w:asciiTheme="majorHAnsi" w:hAnsiTheme="majorHAnsi" w:cstheme="majorHAnsi"/>
          <w:sz w:val="22"/>
        </w:rPr>
        <w:t>updates;</w:t>
      </w:r>
      <w:proofErr w:type="gramEnd"/>
    </w:p>
    <w:p w14:paraId="6E5C24B7"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targeted feedback to participating groups; and</w:t>
      </w:r>
    </w:p>
    <w:p w14:paraId="5FF95FB6"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summary reporting on GRM performance.</w:t>
      </w:r>
    </w:p>
    <w:p w14:paraId="7CD9C439"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Where feedback leads to changes in service design, communication, accessibility, or implementation arrangements, these changes will be documented and communicated in an appropriate format.</w:t>
      </w:r>
    </w:p>
    <w:p w14:paraId="4949A941" w14:textId="2D6293C1" w:rsidR="007E15DB" w:rsidRPr="00386B69" w:rsidRDefault="00811B0E" w:rsidP="004962FD">
      <w:pPr>
        <w:pStyle w:val="Heading2"/>
        <w:numPr>
          <w:ilvl w:val="1"/>
          <w:numId w:val="23"/>
        </w:numPr>
        <w:spacing w:before="60" w:after="120"/>
        <w:ind w:right="576"/>
        <w:jc w:val="both"/>
        <w:rPr>
          <w:rFonts w:cstheme="majorHAnsi"/>
          <w:color w:val="auto"/>
          <w:sz w:val="22"/>
          <w:szCs w:val="22"/>
        </w:rPr>
      </w:pPr>
      <w:r w:rsidRPr="00386B69">
        <w:rPr>
          <w:rFonts w:eastAsia="Arial" w:cstheme="majorHAnsi"/>
          <w:color w:val="auto"/>
          <w:sz w:val="22"/>
          <w:szCs w:val="22"/>
        </w:rPr>
        <w:lastRenderedPageBreak/>
        <w:t>Suggested Indicators</w:t>
      </w:r>
    </w:p>
    <w:tbl>
      <w:tblPr>
        <w:tblStyle w:val="TableGrid"/>
        <w:tblW w:w="5000" w:type="pct"/>
        <w:jc w:val="center"/>
        <w:tblLook w:val="04A0" w:firstRow="1" w:lastRow="0" w:firstColumn="1" w:lastColumn="0" w:noHBand="0" w:noVBand="1"/>
      </w:tblPr>
      <w:tblGrid>
        <w:gridCol w:w="3551"/>
        <w:gridCol w:w="2736"/>
        <w:gridCol w:w="4359"/>
      </w:tblGrid>
      <w:tr w:rsidR="00386B69" w:rsidRPr="00386B69" w14:paraId="55FE68AF" w14:textId="77777777" w:rsidTr="00ED5731">
        <w:trPr>
          <w:cantSplit/>
          <w:tblHeader/>
          <w:jc w:val="center"/>
        </w:trPr>
        <w:tc>
          <w:tcPr>
            <w:tcW w:w="3592" w:type="dxa"/>
            <w:shd w:val="clear" w:color="auto" w:fill="D9EAF7"/>
            <w:tcMar>
              <w:top w:w="60" w:type="dxa"/>
              <w:left w:w="60" w:type="dxa"/>
              <w:bottom w:w="60" w:type="dxa"/>
              <w:right w:w="60" w:type="dxa"/>
            </w:tcMar>
          </w:tcPr>
          <w:p w14:paraId="29EF07D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Indicator</w:t>
            </w:r>
          </w:p>
        </w:tc>
        <w:tc>
          <w:tcPr>
            <w:tcW w:w="2768" w:type="dxa"/>
            <w:shd w:val="clear" w:color="auto" w:fill="D9EAF7"/>
            <w:tcMar>
              <w:top w:w="60" w:type="dxa"/>
              <w:left w:w="60" w:type="dxa"/>
              <w:bottom w:w="60" w:type="dxa"/>
              <w:right w:w="60" w:type="dxa"/>
            </w:tcMar>
          </w:tcPr>
          <w:p w14:paraId="520CAC2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Frequency</w:t>
            </w:r>
          </w:p>
        </w:tc>
        <w:tc>
          <w:tcPr>
            <w:tcW w:w="4416" w:type="dxa"/>
            <w:shd w:val="clear" w:color="auto" w:fill="D9EAF7"/>
            <w:tcMar>
              <w:top w:w="60" w:type="dxa"/>
              <w:left w:w="60" w:type="dxa"/>
              <w:bottom w:w="60" w:type="dxa"/>
              <w:right w:w="60" w:type="dxa"/>
            </w:tcMar>
          </w:tcPr>
          <w:p w14:paraId="4B35475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Responsibility</w:t>
            </w:r>
          </w:p>
        </w:tc>
      </w:tr>
      <w:tr w:rsidR="00386B69" w:rsidRPr="00386B69" w14:paraId="69C15B3B" w14:textId="77777777" w:rsidTr="00ED5731">
        <w:trPr>
          <w:cantSplit/>
          <w:jc w:val="center"/>
        </w:trPr>
        <w:tc>
          <w:tcPr>
            <w:tcW w:w="3592" w:type="dxa"/>
            <w:tcMar>
              <w:top w:w="60" w:type="dxa"/>
              <w:left w:w="60" w:type="dxa"/>
              <w:bottom w:w="60" w:type="dxa"/>
              <w:right w:w="60" w:type="dxa"/>
            </w:tcMar>
          </w:tcPr>
          <w:p w14:paraId="1C02F57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stakeholder consultations, workshops, or outreach events held</w:t>
            </w:r>
          </w:p>
        </w:tc>
        <w:tc>
          <w:tcPr>
            <w:tcW w:w="2768" w:type="dxa"/>
            <w:tcMar>
              <w:top w:w="60" w:type="dxa"/>
              <w:left w:w="60" w:type="dxa"/>
              <w:bottom w:w="60" w:type="dxa"/>
              <w:right w:w="60" w:type="dxa"/>
            </w:tcMar>
          </w:tcPr>
          <w:p w14:paraId="3890962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1DDE070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w:t>
            </w:r>
          </w:p>
        </w:tc>
      </w:tr>
      <w:tr w:rsidR="00386B69" w:rsidRPr="00386B69" w14:paraId="4030F457" w14:textId="77777777" w:rsidTr="00ED5731">
        <w:trPr>
          <w:cantSplit/>
          <w:jc w:val="center"/>
        </w:trPr>
        <w:tc>
          <w:tcPr>
            <w:tcW w:w="3592" w:type="dxa"/>
            <w:tcMar>
              <w:top w:w="60" w:type="dxa"/>
              <w:left w:w="60" w:type="dxa"/>
              <w:bottom w:w="60" w:type="dxa"/>
              <w:right w:w="60" w:type="dxa"/>
            </w:tcMar>
          </w:tcPr>
          <w:p w14:paraId="39D5DAA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participants in stakeholder engagement activities, disaggregated by gender and stakeholder group where feasible</w:t>
            </w:r>
          </w:p>
        </w:tc>
        <w:tc>
          <w:tcPr>
            <w:tcW w:w="2768" w:type="dxa"/>
            <w:tcMar>
              <w:top w:w="60" w:type="dxa"/>
              <w:left w:w="60" w:type="dxa"/>
              <w:bottom w:w="60" w:type="dxa"/>
              <w:right w:w="60" w:type="dxa"/>
            </w:tcMar>
          </w:tcPr>
          <w:p w14:paraId="5C31E19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00A7CB5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PIU/M&amp;E specialist</w:t>
            </w:r>
          </w:p>
        </w:tc>
      </w:tr>
      <w:tr w:rsidR="00386B69" w:rsidRPr="00386B69" w14:paraId="05719B5B" w14:textId="77777777" w:rsidTr="00ED5731">
        <w:trPr>
          <w:cantSplit/>
          <w:jc w:val="center"/>
        </w:trPr>
        <w:tc>
          <w:tcPr>
            <w:tcW w:w="3592" w:type="dxa"/>
            <w:tcMar>
              <w:top w:w="60" w:type="dxa"/>
              <w:left w:w="60" w:type="dxa"/>
              <w:bottom w:w="60" w:type="dxa"/>
              <w:right w:w="60" w:type="dxa"/>
            </w:tcMar>
          </w:tcPr>
          <w:p w14:paraId="311A93BC"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outreach activities targeting vulnerable or underserved groups</w:t>
            </w:r>
          </w:p>
        </w:tc>
        <w:tc>
          <w:tcPr>
            <w:tcW w:w="2768" w:type="dxa"/>
            <w:tcMar>
              <w:top w:w="60" w:type="dxa"/>
              <w:left w:w="60" w:type="dxa"/>
              <w:bottom w:w="60" w:type="dxa"/>
              <w:right w:w="60" w:type="dxa"/>
            </w:tcMar>
          </w:tcPr>
          <w:p w14:paraId="63A2685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6889B1A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 social specialist</w:t>
            </w:r>
          </w:p>
        </w:tc>
      </w:tr>
      <w:tr w:rsidR="00386B69" w:rsidRPr="00386B69" w14:paraId="315DF6A6" w14:textId="77777777" w:rsidTr="00ED5731">
        <w:trPr>
          <w:cantSplit/>
          <w:jc w:val="center"/>
        </w:trPr>
        <w:tc>
          <w:tcPr>
            <w:tcW w:w="3592" w:type="dxa"/>
            <w:tcMar>
              <w:top w:w="60" w:type="dxa"/>
              <w:left w:w="60" w:type="dxa"/>
              <w:bottom w:w="60" w:type="dxa"/>
              <w:right w:w="60" w:type="dxa"/>
            </w:tcMar>
          </w:tcPr>
          <w:p w14:paraId="7261A84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Digital Wallet awareness, onboarding, or user feedback sessions</w:t>
            </w:r>
          </w:p>
        </w:tc>
        <w:tc>
          <w:tcPr>
            <w:tcW w:w="2768" w:type="dxa"/>
            <w:tcMar>
              <w:top w:w="60" w:type="dxa"/>
              <w:left w:w="60" w:type="dxa"/>
              <w:bottom w:w="60" w:type="dxa"/>
              <w:right w:w="60" w:type="dxa"/>
            </w:tcMar>
          </w:tcPr>
          <w:p w14:paraId="2782A5A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5A19F87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r>
      <w:tr w:rsidR="00386B69" w:rsidRPr="00386B69" w14:paraId="353249B5" w14:textId="77777777" w:rsidTr="00ED5731">
        <w:trPr>
          <w:cantSplit/>
          <w:jc w:val="center"/>
        </w:trPr>
        <w:tc>
          <w:tcPr>
            <w:tcW w:w="3592" w:type="dxa"/>
            <w:tcMar>
              <w:top w:w="60" w:type="dxa"/>
              <w:left w:w="60" w:type="dxa"/>
              <w:bottom w:w="60" w:type="dxa"/>
              <w:right w:w="60" w:type="dxa"/>
            </w:tcMar>
          </w:tcPr>
          <w:p w14:paraId="7CCC1D1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user testing or usability sessions conducted for project-supported services</w:t>
            </w:r>
          </w:p>
        </w:tc>
        <w:tc>
          <w:tcPr>
            <w:tcW w:w="2768" w:type="dxa"/>
            <w:tcMar>
              <w:top w:w="60" w:type="dxa"/>
              <w:left w:w="60" w:type="dxa"/>
              <w:bottom w:w="60" w:type="dxa"/>
              <w:right w:w="60" w:type="dxa"/>
            </w:tcMar>
          </w:tcPr>
          <w:p w14:paraId="3D84CC9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Annual</w:t>
            </w:r>
          </w:p>
        </w:tc>
        <w:tc>
          <w:tcPr>
            <w:tcW w:w="4416" w:type="dxa"/>
            <w:tcMar>
              <w:top w:w="60" w:type="dxa"/>
              <w:left w:w="60" w:type="dxa"/>
              <w:bottom w:w="60" w:type="dxa"/>
              <w:right w:w="60" w:type="dxa"/>
            </w:tcMar>
          </w:tcPr>
          <w:p w14:paraId="2AA91FB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 technical teams</w:t>
            </w:r>
          </w:p>
        </w:tc>
      </w:tr>
      <w:tr w:rsidR="00386B69" w:rsidRPr="00386B69" w14:paraId="6BAC285D" w14:textId="77777777" w:rsidTr="00ED5731">
        <w:trPr>
          <w:cantSplit/>
          <w:jc w:val="center"/>
        </w:trPr>
        <w:tc>
          <w:tcPr>
            <w:tcW w:w="3592" w:type="dxa"/>
            <w:tcMar>
              <w:top w:w="60" w:type="dxa"/>
              <w:left w:w="60" w:type="dxa"/>
              <w:bottom w:w="60" w:type="dxa"/>
              <w:right w:w="60" w:type="dxa"/>
            </w:tcMar>
          </w:tcPr>
          <w:p w14:paraId="65426E4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grievances received and resolved</w:t>
            </w:r>
          </w:p>
        </w:tc>
        <w:tc>
          <w:tcPr>
            <w:tcW w:w="2768" w:type="dxa"/>
            <w:tcMar>
              <w:top w:w="60" w:type="dxa"/>
              <w:left w:w="60" w:type="dxa"/>
              <w:bottom w:w="60" w:type="dxa"/>
              <w:right w:w="60" w:type="dxa"/>
            </w:tcMar>
          </w:tcPr>
          <w:p w14:paraId="408CBB1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71F1FE0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5AFB4115" w14:textId="77777777" w:rsidTr="00ED5731">
        <w:trPr>
          <w:cantSplit/>
          <w:jc w:val="center"/>
        </w:trPr>
        <w:tc>
          <w:tcPr>
            <w:tcW w:w="3592" w:type="dxa"/>
            <w:tcMar>
              <w:top w:w="60" w:type="dxa"/>
              <w:left w:w="60" w:type="dxa"/>
              <w:bottom w:w="60" w:type="dxa"/>
              <w:right w:w="60" w:type="dxa"/>
            </w:tcMar>
          </w:tcPr>
          <w:p w14:paraId="46956A8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Average grievance resolution time</w:t>
            </w:r>
          </w:p>
        </w:tc>
        <w:tc>
          <w:tcPr>
            <w:tcW w:w="2768" w:type="dxa"/>
            <w:tcMar>
              <w:top w:w="60" w:type="dxa"/>
              <w:left w:w="60" w:type="dxa"/>
              <w:bottom w:w="60" w:type="dxa"/>
              <w:right w:w="60" w:type="dxa"/>
            </w:tcMar>
          </w:tcPr>
          <w:p w14:paraId="6D238DE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0808F71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090DD0C5" w14:textId="77777777" w:rsidTr="00ED5731">
        <w:trPr>
          <w:cantSplit/>
          <w:jc w:val="center"/>
        </w:trPr>
        <w:tc>
          <w:tcPr>
            <w:tcW w:w="3592" w:type="dxa"/>
            <w:tcMar>
              <w:top w:w="60" w:type="dxa"/>
              <w:left w:w="60" w:type="dxa"/>
              <w:bottom w:w="60" w:type="dxa"/>
              <w:right w:w="60" w:type="dxa"/>
            </w:tcMar>
          </w:tcPr>
          <w:p w14:paraId="73FCB0C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Share of grievances resolved within the established timeframe</w:t>
            </w:r>
          </w:p>
        </w:tc>
        <w:tc>
          <w:tcPr>
            <w:tcW w:w="2768" w:type="dxa"/>
            <w:tcMar>
              <w:top w:w="60" w:type="dxa"/>
              <w:left w:w="60" w:type="dxa"/>
              <w:bottom w:w="60" w:type="dxa"/>
              <w:right w:w="60" w:type="dxa"/>
            </w:tcMar>
          </w:tcPr>
          <w:p w14:paraId="4016763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38C2178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PIU/GRM focal point</w:t>
            </w:r>
          </w:p>
        </w:tc>
      </w:tr>
      <w:tr w:rsidR="00386B69" w:rsidRPr="00386B69" w14:paraId="03F61C10" w14:textId="77777777" w:rsidTr="00ED5731">
        <w:trPr>
          <w:cantSplit/>
          <w:jc w:val="center"/>
        </w:trPr>
        <w:tc>
          <w:tcPr>
            <w:tcW w:w="3592" w:type="dxa"/>
            <w:tcMar>
              <w:top w:w="60" w:type="dxa"/>
              <w:left w:w="60" w:type="dxa"/>
              <w:bottom w:w="60" w:type="dxa"/>
              <w:right w:w="60" w:type="dxa"/>
            </w:tcMar>
          </w:tcPr>
          <w:p w14:paraId="720EBB8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Number of accessibility-related complaints and corrective actions taken</w:t>
            </w:r>
          </w:p>
        </w:tc>
        <w:tc>
          <w:tcPr>
            <w:tcW w:w="2768" w:type="dxa"/>
            <w:tcMar>
              <w:top w:w="60" w:type="dxa"/>
              <w:left w:w="60" w:type="dxa"/>
              <w:bottom w:w="60" w:type="dxa"/>
              <w:right w:w="60" w:type="dxa"/>
            </w:tcMar>
          </w:tcPr>
          <w:p w14:paraId="3A3E13F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Semi-annual</w:t>
            </w:r>
          </w:p>
        </w:tc>
        <w:tc>
          <w:tcPr>
            <w:tcW w:w="4416" w:type="dxa"/>
            <w:tcMar>
              <w:top w:w="60" w:type="dxa"/>
              <w:left w:w="60" w:type="dxa"/>
              <w:bottom w:w="60" w:type="dxa"/>
              <w:right w:w="60" w:type="dxa"/>
            </w:tcMar>
          </w:tcPr>
          <w:p w14:paraId="7A90115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 social specialist</w:t>
            </w:r>
          </w:p>
        </w:tc>
      </w:tr>
      <w:tr w:rsidR="00386B69" w:rsidRPr="00386B69" w14:paraId="5E10A05E" w14:textId="77777777" w:rsidTr="00ED5731">
        <w:trPr>
          <w:cantSplit/>
          <w:jc w:val="center"/>
        </w:trPr>
        <w:tc>
          <w:tcPr>
            <w:tcW w:w="3592" w:type="dxa"/>
            <w:tcMar>
              <w:top w:w="60" w:type="dxa"/>
              <w:left w:w="60" w:type="dxa"/>
              <w:bottom w:w="60" w:type="dxa"/>
              <w:right w:w="60" w:type="dxa"/>
            </w:tcMar>
          </w:tcPr>
          <w:p w14:paraId="139F433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Share of user feedback resulting in service or platform improvements</w:t>
            </w:r>
          </w:p>
        </w:tc>
        <w:tc>
          <w:tcPr>
            <w:tcW w:w="2768" w:type="dxa"/>
            <w:tcMar>
              <w:top w:w="60" w:type="dxa"/>
              <w:left w:w="60" w:type="dxa"/>
              <w:bottom w:w="60" w:type="dxa"/>
              <w:right w:w="60" w:type="dxa"/>
            </w:tcMar>
          </w:tcPr>
          <w:p w14:paraId="5FE17D2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Annual</w:t>
            </w:r>
          </w:p>
        </w:tc>
        <w:tc>
          <w:tcPr>
            <w:tcW w:w="4416" w:type="dxa"/>
            <w:tcMar>
              <w:top w:w="60" w:type="dxa"/>
              <w:left w:w="60" w:type="dxa"/>
              <w:bottom w:w="60" w:type="dxa"/>
              <w:right w:w="60" w:type="dxa"/>
            </w:tcMar>
          </w:tcPr>
          <w:p w14:paraId="688C010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PIU/M&amp;E specialist</w:t>
            </w:r>
          </w:p>
        </w:tc>
      </w:tr>
      <w:tr w:rsidR="00386B69" w:rsidRPr="00386B69" w14:paraId="65ABC8B4" w14:textId="77777777" w:rsidTr="00ED5731">
        <w:trPr>
          <w:cantSplit/>
          <w:jc w:val="center"/>
        </w:trPr>
        <w:tc>
          <w:tcPr>
            <w:tcW w:w="3592" w:type="dxa"/>
            <w:tcMar>
              <w:top w:w="60" w:type="dxa"/>
              <w:left w:w="60" w:type="dxa"/>
              <w:bottom w:w="60" w:type="dxa"/>
              <w:right w:w="60" w:type="dxa"/>
            </w:tcMar>
          </w:tcPr>
          <w:p w14:paraId="3EE517C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User satisfaction with selected project-supported digital services</w:t>
            </w:r>
          </w:p>
        </w:tc>
        <w:tc>
          <w:tcPr>
            <w:tcW w:w="2768" w:type="dxa"/>
            <w:tcMar>
              <w:top w:w="60" w:type="dxa"/>
              <w:left w:w="60" w:type="dxa"/>
              <w:bottom w:w="60" w:type="dxa"/>
              <w:right w:w="60" w:type="dxa"/>
            </w:tcMar>
          </w:tcPr>
          <w:p w14:paraId="75CE212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Annual</w:t>
            </w:r>
          </w:p>
        </w:tc>
        <w:tc>
          <w:tcPr>
            <w:tcW w:w="4416" w:type="dxa"/>
            <w:tcMar>
              <w:top w:w="60" w:type="dxa"/>
              <w:left w:w="60" w:type="dxa"/>
              <w:bottom w:w="60" w:type="dxa"/>
              <w:right w:w="60" w:type="dxa"/>
            </w:tcMar>
          </w:tcPr>
          <w:p w14:paraId="7FD9E82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PIU/M&amp;E specialist</w:t>
            </w:r>
          </w:p>
        </w:tc>
      </w:tr>
    </w:tbl>
    <w:p w14:paraId="0A3F8593" w14:textId="77777777" w:rsidR="007E15DB" w:rsidRPr="00386B69" w:rsidRDefault="007E15DB" w:rsidP="00AC0E2C">
      <w:pPr>
        <w:ind w:left="720" w:right="576"/>
        <w:rPr>
          <w:rFonts w:asciiTheme="majorHAnsi" w:hAnsiTheme="majorHAnsi" w:cstheme="majorHAnsi"/>
          <w:sz w:val="22"/>
        </w:rPr>
      </w:pPr>
    </w:p>
    <w:p w14:paraId="41F40642" w14:textId="77777777" w:rsidR="007E15DB" w:rsidRPr="00386B69" w:rsidRDefault="00811B0E" w:rsidP="00AC0E2C">
      <w:pPr>
        <w:ind w:left="720" w:right="576"/>
        <w:rPr>
          <w:rFonts w:asciiTheme="majorHAnsi" w:hAnsiTheme="majorHAnsi" w:cstheme="majorHAnsi"/>
          <w:sz w:val="22"/>
        </w:rPr>
      </w:pPr>
      <w:r w:rsidRPr="00386B69">
        <w:rPr>
          <w:rFonts w:asciiTheme="majorHAnsi" w:hAnsiTheme="majorHAnsi" w:cstheme="majorHAnsi"/>
          <w:sz w:val="22"/>
        </w:rPr>
        <w:br w:type="page"/>
      </w:r>
    </w:p>
    <w:p w14:paraId="49A0F21C" w14:textId="2270FDBF" w:rsidR="007E15DB" w:rsidRPr="004962FD" w:rsidRDefault="00811B0E" w:rsidP="004962FD">
      <w:pPr>
        <w:ind w:right="576"/>
        <w:jc w:val="center"/>
        <w:rPr>
          <w:rFonts w:asciiTheme="majorHAnsi" w:hAnsiTheme="majorHAnsi" w:cstheme="majorHAnsi"/>
          <w:b/>
          <w:bCs/>
          <w:sz w:val="22"/>
        </w:rPr>
      </w:pPr>
      <w:r w:rsidRPr="004962FD">
        <w:rPr>
          <w:rFonts w:asciiTheme="majorHAnsi" w:hAnsiTheme="majorHAnsi" w:cstheme="majorHAnsi"/>
          <w:b/>
          <w:bCs/>
          <w:sz w:val="22"/>
        </w:rPr>
        <w:lastRenderedPageBreak/>
        <w:t>Annexes</w:t>
      </w:r>
    </w:p>
    <w:p w14:paraId="3E74F7BC" w14:textId="77777777"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Annex 1: Stakeholder Engagement Log Template</w:t>
      </w:r>
    </w:p>
    <w:tbl>
      <w:tblPr>
        <w:tblStyle w:val="TableGrid"/>
        <w:tblW w:w="5000" w:type="pct"/>
        <w:jc w:val="center"/>
        <w:tblLook w:val="04A0" w:firstRow="1" w:lastRow="0" w:firstColumn="1" w:lastColumn="0" w:noHBand="0" w:noVBand="1"/>
      </w:tblPr>
      <w:tblGrid>
        <w:gridCol w:w="960"/>
        <w:gridCol w:w="1600"/>
        <w:gridCol w:w="1344"/>
        <w:gridCol w:w="1335"/>
        <w:gridCol w:w="1198"/>
        <w:gridCol w:w="1193"/>
        <w:gridCol w:w="1672"/>
        <w:gridCol w:w="1344"/>
      </w:tblGrid>
      <w:tr w:rsidR="00AC0E2C" w:rsidRPr="00386B69" w14:paraId="176C9B14" w14:textId="77777777" w:rsidTr="00AC0E2C">
        <w:trPr>
          <w:cantSplit/>
          <w:tblHeader/>
          <w:jc w:val="center"/>
        </w:trPr>
        <w:tc>
          <w:tcPr>
            <w:tcW w:w="1078" w:type="dxa"/>
            <w:shd w:val="clear" w:color="auto" w:fill="D9EAF7"/>
            <w:tcMar>
              <w:top w:w="60" w:type="dxa"/>
              <w:left w:w="60" w:type="dxa"/>
              <w:bottom w:w="60" w:type="dxa"/>
              <w:right w:w="60" w:type="dxa"/>
            </w:tcMar>
          </w:tcPr>
          <w:p w14:paraId="2850BFC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Date</w:t>
            </w:r>
          </w:p>
        </w:tc>
        <w:tc>
          <w:tcPr>
            <w:tcW w:w="1634" w:type="dxa"/>
            <w:shd w:val="clear" w:color="auto" w:fill="D9EAF7"/>
            <w:tcMar>
              <w:top w:w="60" w:type="dxa"/>
              <w:left w:w="60" w:type="dxa"/>
              <w:bottom w:w="60" w:type="dxa"/>
              <w:right w:w="60" w:type="dxa"/>
            </w:tcMar>
          </w:tcPr>
          <w:p w14:paraId="3CDA6FB7"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Location/format</w:t>
            </w:r>
          </w:p>
        </w:tc>
        <w:tc>
          <w:tcPr>
            <w:tcW w:w="1412" w:type="dxa"/>
            <w:shd w:val="clear" w:color="auto" w:fill="D9EAF7"/>
            <w:tcMar>
              <w:top w:w="60" w:type="dxa"/>
              <w:left w:w="60" w:type="dxa"/>
              <w:bottom w:w="60" w:type="dxa"/>
              <w:right w:w="60" w:type="dxa"/>
            </w:tcMar>
          </w:tcPr>
          <w:p w14:paraId="22FC965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Stakeholder group</w:t>
            </w:r>
          </w:p>
        </w:tc>
        <w:tc>
          <w:tcPr>
            <w:tcW w:w="1404" w:type="dxa"/>
            <w:shd w:val="clear" w:color="auto" w:fill="D9EAF7"/>
            <w:tcMar>
              <w:top w:w="60" w:type="dxa"/>
              <w:left w:w="60" w:type="dxa"/>
              <w:bottom w:w="60" w:type="dxa"/>
              <w:right w:w="60" w:type="dxa"/>
            </w:tcMar>
          </w:tcPr>
          <w:p w14:paraId="4F1FB5A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Participants</w:t>
            </w:r>
          </w:p>
        </w:tc>
        <w:tc>
          <w:tcPr>
            <w:tcW w:w="1285" w:type="dxa"/>
            <w:shd w:val="clear" w:color="auto" w:fill="D9EAF7"/>
            <w:tcMar>
              <w:top w:w="60" w:type="dxa"/>
              <w:left w:w="60" w:type="dxa"/>
              <w:bottom w:w="60" w:type="dxa"/>
              <w:right w:w="60" w:type="dxa"/>
            </w:tcMar>
          </w:tcPr>
          <w:p w14:paraId="0E87ECA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Topic discussed</w:t>
            </w:r>
          </w:p>
        </w:tc>
        <w:tc>
          <w:tcPr>
            <w:tcW w:w="1280" w:type="dxa"/>
            <w:shd w:val="clear" w:color="auto" w:fill="D9EAF7"/>
            <w:tcMar>
              <w:top w:w="60" w:type="dxa"/>
              <w:left w:w="60" w:type="dxa"/>
              <w:bottom w:w="60" w:type="dxa"/>
              <w:right w:w="60" w:type="dxa"/>
            </w:tcMar>
          </w:tcPr>
          <w:p w14:paraId="0F8DC21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Feedback received</w:t>
            </w:r>
          </w:p>
        </w:tc>
        <w:tc>
          <w:tcPr>
            <w:tcW w:w="1697" w:type="dxa"/>
            <w:shd w:val="clear" w:color="auto" w:fill="D9EAF7"/>
            <w:tcMar>
              <w:top w:w="60" w:type="dxa"/>
              <w:left w:w="60" w:type="dxa"/>
              <w:bottom w:w="60" w:type="dxa"/>
              <w:right w:w="60" w:type="dxa"/>
            </w:tcMar>
          </w:tcPr>
          <w:p w14:paraId="4C5BD1E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Response/follow-up</w:t>
            </w:r>
          </w:p>
        </w:tc>
        <w:tc>
          <w:tcPr>
            <w:tcW w:w="1412" w:type="dxa"/>
            <w:shd w:val="clear" w:color="auto" w:fill="D9EAF7"/>
            <w:tcMar>
              <w:top w:w="60" w:type="dxa"/>
              <w:left w:w="60" w:type="dxa"/>
              <w:bottom w:w="60" w:type="dxa"/>
              <w:right w:w="60" w:type="dxa"/>
            </w:tcMar>
          </w:tcPr>
          <w:p w14:paraId="798FA9A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Responsible entity</w:t>
            </w:r>
          </w:p>
        </w:tc>
      </w:tr>
      <w:tr w:rsidR="00AC0E2C" w:rsidRPr="00386B69" w14:paraId="4E9CC4C6" w14:textId="77777777" w:rsidTr="00AC0E2C">
        <w:trPr>
          <w:cantSplit/>
          <w:jc w:val="center"/>
        </w:trPr>
        <w:tc>
          <w:tcPr>
            <w:tcW w:w="1078" w:type="dxa"/>
            <w:tcMar>
              <w:top w:w="60" w:type="dxa"/>
              <w:left w:w="60" w:type="dxa"/>
              <w:bottom w:w="60" w:type="dxa"/>
              <w:right w:w="60" w:type="dxa"/>
            </w:tcMar>
          </w:tcPr>
          <w:p w14:paraId="3C860A49"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634" w:type="dxa"/>
            <w:tcMar>
              <w:top w:w="60" w:type="dxa"/>
              <w:left w:w="60" w:type="dxa"/>
              <w:bottom w:w="60" w:type="dxa"/>
              <w:right w:w="60" w:type="dxa"/>
            </w:tcMar>
          </w:tcPr>
          <w:p w14:paraId="7D4558F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412" w:type="dxa"/>
            <w:tcMar>
              <w:top w:w="60" w:type="dxa"/>
              <w:left w:w="60" w:type="dxa"/>
              <w:bottom w:w="60" w:type="dxa"/>
              <w:right w:w="60" w:type="dxa"/>
            </w:tcMar>
          </w:tcPr>
          <w:p w14:paraId="6872589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404" w:type="dxa"/>
            <w:tcMar>
              <w:top w:w="60" w:type="dxa"/>
              <w:left w:w="60" w:type="dxa"/>
              <w:bottom w:w="60" w:type="dxa"/>
              <w:right w:w="60" w:type="dxa"/>
            </w:tcMar>
          </w:tcPr>
          <w:p w14:paraId="05BD6B8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285" w:type="dxa"/>
            <w:tcMar>
              <w:top w:w="60" w:type="dxa"/>
              <w:left w:w="60" w:type="dxa"/>
              <w:bottom w:w="60" w:type="dxa"/>
              <w:right w:w="60" w:type="dxa"/>
            </w:tcMar>
          </w:tcPr>
          <w:p w14:paraId="4ED1F4C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280" w:type="dxa"/>
            <w:tcMar>
              <w:top w:w="60" w:type="dxa"/>
              <w:left w:w="60" w:type="dxa"/>
              <w:bottom w:w="60" w:type="dxa"/>
              <w:right w:w="60" w:type="dxa"/>
            </w:tcMar>
          </w:tcPr>
          <w:p w14:paraId="67A74F2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697" w:type="dxa"/>
            <w:tcMar>
              <w:top w:w="60" w:type="dxa"/>
              <w:left w:w="60" w:type="dxa"/>
              <w:bottom w:w="60" w:type="dxa"/>
              <w:right w:w="60" w:type="dxa"/>
            </w:tcMar>
          </w:tcPr>
          <w:p w14:paraId="1893759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412" w:type="dxa"/>
            <w:tcMar>
              <w:top w:w="60" w:type="dxa"/>
              <w:left w:w="60" w:type="dxa"/>
              <w:bottom w:w="60" w:type="dxa"/>
              <w:right w:w="60" w:type="dxa"/>
            </w:tcMar>
          </w:tcPr>
          <w:p w14:paraId="6C13CC9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r>
    </w:tbl>
    <w:p w14:paraId="69C22264" w14:textId="77777777" w:rsidR="00611C08" w:rsidRDefault="00611C08" w:rsidP="00611C08">
      <w:pPr>
        <w:pStyle w:val="Heading2"/>
        <w:spacing w:before="60" w:after="120"/>
        <w:ind w:right="576"/>
        <w:rPr>
          <w:rFonts w:eastAsia="Arial" w:cstheme="majorHAnsi"/>
          <w:color w:val="auto"/>
          <w:sz w:val="22"/>
          <w:szCs w:val="22"/>
        </w:rPr>
      </w:pPr>
    </w:p>
    <w:p w14:paraId="7E046B21" w14:textId="68719DDD"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Annex 2: Consultation Minutes Template</w:t>
      </w:r>
    </w:p>
    <w:p w14:paraId="0A8EBDB6"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b/>
          <w:sz w:val="22"/>
        </w:rPr>
        <w:t>Consultation title:</w:t>
      </w:r>
      <w:r w:rsidRPr="00386B69">
        <w:rPr>
          <w:rFonts w:asciiTheme="majorHAnsi" w:hAnsiTheme="majorHAnsi" w:cstheme="majorHAnsi"/>
          <w:sz w:val="22"/>
        </w:rPr>
        <w:t xml:space="preserve"> [TBD] </w:t>
      </w:r>
      <w:r w:rsidRPr="00386B69">
        <w:rPr>
          <w:rFonts w:asciiTheme="majorHAnsi" w:hAnsiTheme="majorHAnsi" w:cstheme="majorHAnsi"/>
          <w:b/>
          <w:sz w:val="22"/>
        </w:rPr>
        <w:t>Date:</w:t>
      </w:r>
      <w:r w:rsidRPr="00386B69">
        <w:rPr>
          <w:rFonts w:asciiTheme="majorHAnsi" w:hAnsiTheme="majorHAnsi" w:cstheme="majorHAnsi"/>
          <w:sz w:val="22"/>
        </w:rPr>
        <w:t xml:space="preserve"> [TBD] </w:t>
      </w:r>
      <w:r w:rsidRPr="00386B69">
        <w:rPr>
          <w:rFonts w:asciiTheme="majorHAnsi" w:hAnsiTheme="majorHAnsi" w:cstheme="majorHAnsi"/>
          <w:b/>
          <w:sz w:val="22"/>
        </w:rPr>
        <w:t>Location/format:</w:t>
      </w:r>
      <w:r w:rsidRPr="00386B69">
        <w:rPr>
          <w:rFonts w:asciiTheme="majorHAnsi" w:hAnsiTheme="majorHAnsi" w:cstheme="majorHAnsi"/>
          <w:sz w:val="22"/>
        </w:rPr>
        <w:t xml:space="preserve"> [TBD] </w:t>
      </w:r>
      <w:r w:rsidRPr="00386B69">
        <w:rPr>
          <w:rFonts w:asciiTheme="majorHAnsi" w:hAnsiTheme="majorHAnsi" w:cstheme="majorHAnsi"/>
          <w:b/>
          <w:sz w:val="22"/>
        </w:rPr>
        <w:t>Organized by:</w:t>
      </w:r>
      <w:r w:rsidRPr="00386B69">
        <w:rPr>
          <w:rFonts w:asciiTheme="majorHAnsi" w:hAnsiTheme="majorHAnsi" w:cstheme="majorHAnsi"/>
          <w:sz w:val="22"/>
        </w:rPr>
        <w:t xml:space="preserve"> [TBD] </w:t>
      </w:r>
      <w:r w:rsidRPr="00386B69">
        <w:rPr>
          <w:rFonts w:asciiTheme="majorHAnsi" w:hAnsiTheme="majorHAnsi" w:cstheme="majorHAnsi"/>
          <w:b/>
          <w:sz w:val="22"/>
        </w:rPr>
        <w:t>Participants:</w:t>
      </w:r>
      <w:r w:rsidRPr="00386B69">
        <w:rPr>
          <w:rFonts w:asciiTheme="majorHAnsi" w:hAnsiTheme="majorHAnsi" w:cstheme="majorHAnsi"/>
          <w:sz w:val="22"/>
        </w:rPr>
        <w:t xml:space="preserve"> [TBD] </w:t>
      </w:r>
      <w:r w:rsidRPr="00386B69">
        <w:rPr>
          <w:rFonts w:asciiTheme="majorHAnsi" w:hAnsiTheme="majorHAnsi" w:cstheme="majorHAnsi"/>
          <w:b/>
          <w:sz w:val="22"/>
        </w:rPr>
        <w:t>Purpose of consultation:</w:t>
      </w:r>
      <w:r w:rsidRPr="00386B69">
        <w:rPr>
          <w:rFonts w:asciiTheme="majorHAnsi" w:hAnsiTheme="majorHAnsi" w:cstheme="majorHAnsi"/>
          <w:sz w:val="22"/>
        </w:rPr>
        <w:t xml:space="preserve"> [TBD] </w:t>
      </w:r>
      <w:r w:rsidRPr="00386B69">
        <w:rPr>
          <w:rFonts w:asciiTheme="majorHAnsi" w:hAnsiTheme="majorHAnsi" w:cstheme="majorHAnsi"/>
          <w:b/>
          <w:sz w:val="22"/>
        </w:rPr>
        <w:t>Project information disclosed:</w:t>
      </w:r>
      <w:r w:rsidRPr="00386B69">
        <w:rPr>
          <w:rFonts w:asciiTheme="majorHAnsi" w:hAnsiTheme="majorHAnsi" w:cstheme="majorHAnsi"/>
          <w:sz w:val="22"/>
        </w:rPr>
        <w:t xml:space="preserve"> [TBD] </w:t>
      </w:r>
      <w:r w:rsidRPr="00386B69">
        <w:rPr>
          <w:rFonts w:asciiTheme="majorHAnsi" w:hAnsiTheme="majorHAnsi" w:cstheme="majorHAnsi"/>
          <w:b/>
          <w:sz w:val="22"/>
        </w:rPr>
        <w:t>Main issues discussed:</w:t>
      </w:r>
      <w:r w:rsidRPr="00386B69">
        <w:rPr>
          <w:rFonts w:asciiTheme="majorHAnsi" w:hAnsiTheme="majorHAnsi" w:cstheme="majorHAnsi"/>
          <w:sz w:val="22"/>
        </w:rPr>
        <w:t xml:space="preserve"> [TBD] </w:t>
      </w:r>
      <w:r w:rsidRPr="00386B69">
        <w:rPr>
          <w:rFonts w:asciiTheme="majorHAnsi" w:hAnsiTheme="majorHAnsi" w:cstheme="majorHAnsi"/>
          <w:b/>
          <w:sz w:val="22"/>
        </w:rPr>
        <w:t>Questions and comments received:</w:t>
      </w:r>
      <w:r w:rsidRPr="00386B69">
        <w:rPr>
          <w:rFonts w:asciiTheme="majorHAnsi" w:hAnsiTheme="majorHAnsi" w:cstheme="majorHAnsi"/>
          <w:sz w:val="22"/>
        </w:rPr>
        <w:t xml:space="preserve"> [TBD] </w:t>
      </w:r>
      <w:r w:rsidRPr="00386B69">
        <w:rPr>
          <w:rFonts w:asciiTheme="majorHAnsi" w:hAnsiTheme="majorHAnsi" w:cstheme="majorHAnsi"/>
          <w:b/>
          <w:sz w:val="22"/>
        </w:rPr>
        <w:t>Responses provided:</w:t>
      </w:r>
      <w:r w:rsidRPr="00386B69">
        <w:rPr>
          <w:rFonts w:asciiTheme="majorHAnsi" w:hAnsiTheme="majorHAnsi" w:cstheme="majorHAnsi"/>
          <w:sz w:val="22"/>
        </w:rPr>
        <w:t xml:space="preserve"> [TBD] </w:t>
      </w:r>
      <w:r w:rsidRPr="00386B69">
        <w:rPr>
          <w:rFonts w:asciiTheme="majorHAnsi" w:hAnsiTheme="majorHAnsi" w:cstheme="majorHAnsi"/>
          <w:b/>
          <w:sz w:val="22"/>
        </w:rPr>
        <w:t>Follow-up actions:</w:t>
      </w:r>
      <w:r w:rsidRPr="00386B69">
        <w:rPr>
          <w:rFonts w:asciiTheme="majorHAnsi" w:hAnsiTheme="majorHAnsi" w:cstheme="majorHAnsi"/>
          <w:sz w:val="22"/>
        </w:rPr>
        <w:t xml:space="preserve"> [TBD] </w:t>
      </w:r>
      <w:r w:rsidRPr="00386B69">
        <w:rPr>
          <w:rFonts w:asciiTheme="majorHAnsi" w:hAnsiTheme="majorHAnsi" w:cstheme="majorHAnsi"/>
          <w:b/>
          <w:sz w:val="22"/>
        </w:rPr>
        <w:t>Responsible entity:</w:t>
      </w:r>
      <w:r w:rsidRPr="00386B69">
        <w:rPr>
          <w:rFonts w:asciiTheme="majorHAnsi" w:hAnsiTheme="majorHAnsi" w:cstheme="majorHAnsi"/>
          <w:sz w:val="22"/>
        </w:rPr>
        <w:t xml:space="preserve"> [TBD]</w:t>
      </w:r>
    </w:p>
    <w:p w14:paraId="2110B82D" w14:textId="77777777"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Annex 3: Grievance Form</w:t>
      </w:r>
    </w:p>
    <w:tbl>
      <w:tblPr>
        <w:tblStyle w:val="TableGrid"/>
        <w:tblW w:w="5000" w:type="pct"/>
        <w:jc w:val="center"/>
        <w:tblLook w:val="04A0" w:firstRow="1" w:lastRow="0" w:firstColumn="1" w:lastColumn="0" w:noHBand="0" w:noVBand="1"/>
      </w:tblPr>
      <w:tblGrid>
        <w:gridCol w:w="5324"/>
        <w:gridCol w:w="5322"/>
      </w:tblGrid>
      <w:tr w:rsidR="00386B69" w:rsidRPr="00386B69" w14:paraId="53A962F7" w14:textId="77777777">
        <w:trPr>
          <w:cantSplit/>
          <w:tblHeader/>
          <w:jc w:val="center"/>
        </w:trPr>
        <w:tc>
          <w:tcPr>
            <w:tcW w:w="5328" w:type="dxa"/>
            <w:shd w:val="clear" w:color="auto" w:fill="D9EAF7"/>
            <w:tcMar>
              <w:top w:w="60" w:type="dxa"/>
              <w:left w:w="60" w:type="dxa"/>
              <w:bottom w:w="60" w:type="dxa"/>
              <w:right w:w="60" w:type="dxa"/>
            </w:tcMar>
          </w:tcPr>
          <w:p w14:paraId="19764DA6"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b/>
              </w:rPr>
              <w:t>Field</w:t>
            </w:r>
          </w:p>
        </w:tc>
        <w:tc>
          <w:tcPr>
            <w:tcW w:w="5328" w:type="dxa"/>
            <w:shd w:val="clear" w:color="auto" w:fill="D9EAF7"/>
            <w:tcMar>
              <w:top w:w="60" w:type="dxa"/>
              <w:left w:w="60" w:type="dxa"/>
              <w:bottom w:w="60" w:type="dxa"/>
              <w:right w:w="60" w:type="dxa"/>
            </w:tcMar>
          </w:tcPr>
          <w:p w14:paraId="6A8D8EBA"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b/>
              </w:rPr>
              <w:t>Information</w:t>
            </w:r>
          </w:p>
        </w:tc>
      </w:tr>
      <w:tr w:rsidR="00386B69" w:rsidRPr="00386B69" w14:paraId="7ADE9592" w14:textId="77777777">
        <w:trPr>
          <w:cantSplit/>
          <w:jc w:val="center"/>
        </w:trPr>
        <w:tc>
          <w:tcPr>
            <w:tcW w:w="5328" w:type="dxa"/>
            <w:tcMar>
              <w:top w:w="60" w:type="dxa"/>
              <w:left w:w="60" w:type="dxa"/>
              <w:bottom w:w="60" w:type="dxa"/>
              <w:right w:w="60" w:type="dxa"/>
            </w:tcMar>
          </w:tcPr>
          <w:p w14:paraId="24467F10"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Name</w:t>
            </w:r>
          </w:p>
        </w:tc>
        <w:tc>
          <w:tcPr>
            <w:tcW w:w="5328" w:type="dxa"/>
            <w:tcMar>
              <w:top w:w="60" w:type="dxa"/>
              <w:left w:w="60" w:type="dxa"/>
              <w:bottom w:w="60" w:type="dxa"/>
              <w:right w:w="60" w:type="dxa"/>
            </w:tcMar>
          </w:tcPr>
          <w:p w14:paraId="3F8560C7"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[Optional]</w:t>
            </w:r>
          </w:p>
        </w:tc>
      </w:tr>
      <w:tr w:rsidR="00386B69" w:rsidRPr="00386B69" w14:paraId="519601D0" w14:textId="77777777">
        <w:trPr>
          <w:cantSplit/>
          <w:jc w:val="center"/>
        </w:trPr>
        <w:tc>
          <w:tcPr>
            <w:tcW w:w="5328" w:type="dxa"/>
            <w:tcMar>
              <w:top w:w="60" w:type="dxa"/>
              <w:left w:w="60" w:type="dxa"/>
              <w:bottom w:w="60" w:type="dxa"/>
              <w:right w:w="60" w:type="dxa"/>
            </w:tcMar>
          </w:tcPr>
          <w:p w14:paraId="481CF5BA"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Contact information</w:t>
            </w:r>
          </w:p>
        </w:tc>
        <w:tc>
          <w:tcPr>
            <w:tcW w:w="5328" w:type="dxa"/>
            <w:tcMar>
              <w:top w:w="60" w:type="dxa"/>
              <w:left w:w="60" w:type="dxa"/>
              <w:bottom w:w="60" w:type="dxa"/>
              <w:right w:w="60" w:type="dxa"/>
            </w:tcMar>
          </w:tcPr>
          <w:p w14:paraId="1A0BCBCC"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[Optional]</w:t>
            </w:r>
          </w:p>
        </w:tc>
      </w:tr>
      <w:tr w:rsidR="00386B69" w:rsidRPr="00386B69" w14:paraId="774AEB07" w14:textId="77777777">
        <w:trPr>
          <w:cantSplit/>
          <w:jc w:val="center"/>
        </w:trPr>
        <w:tc>
          <w:tcPr>
            <w:tcW w:w="5328" w:type="dxa"/>
            <w:tcMar>
              <w:top w:w="60" w:type="dxa"/>
              <w:left w:w="60" w:type="dxa"/>
              <w:bottom w:w="60" w:type="dxa"/>
              <w:right w:w="60" w:type="dxa"/>
            </w:tcMar>
          </w:tcPr>
          <w:p w14:paraId="02D064F4"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Preferred method of contact</w:t>
            </w:r>
          </w:p>
        </w:tc>
        <w:tc>
          <w:tcPr>
            <w:tcW w:w="5328" w:type="dxa"/>
            <w:tcMar>
              <w:top w:w="60" w:type="dxa"/>
              <w:left w:w="60" w:type="dxa"/>
              <w:bottom w:w="60" w:type="dxa"/>
              <w:right w:w="60" w:type="dxa"/>
            </w:tcMar>
          </w:tcPr>
          <w:p w14:paraId="0FBD96B2"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6595717B" w14:textId="77777777">
        <w:trPr>
          <w:cantSplit/>
          <w:jc w:val="center"/>
        </w:trPr>
        <w:tc>
          <w:tcPr>
            <w:tcW w:w="5328" w:type="dxa"/>
            <w:tcMar>
              <w:top w:w="60" w:type="dxa"/>
              <w:left w:w="60" w:type="dxa"/>
              <w:bottom w:w="60" w:type="dxa"/>
              <w:right w:w="60" w:type="dxa"/>
            </w:tcMar>
          </w:tcPr>
          <w:p w14:paraId="10275D83"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Date of submission</w:t>
            </w:r>
          </w:p>
        </w:tc>
        <w:tc>
          <w:tcPr>
            <w:tcW w:w="5328" w:type="dxa"/>
            <w:tcMar>
              <w:top w:w="60" w:type="dxa"/>
              <w:left w:w="60" w:type="dxa"/>
              <w:bottom w:w="60" w:type="dxa"/>
              <w:right w:w="60" w:type="dxa"/>
            </w:tcMar>
          </w:tcPr>
          <w:p w14:paraId="513B28B4"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4A8827F9" w14:textId="77777777">
        <w:trPr>
          <w:cantSplit/>
          <w:jc w:val="center"/>
        </w:trPr>
        <w:tc>
          <w:tcPr>
            <w:tcW w:w="5328" w:type="dxa"/>
            <w:tcMar>
              <w:top w:w="60" w:type="dxa"/>
              <w:left w:w="60" w:type="dxa"/>
              <w:bottom w:w="60" w:type="dxa"/>
              <w:right w:w="60" w:type="dxa"/>
            </w:tcMar>
          </w:tcPr>
          <w:p w14:paraId="312F71B2"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Description of grievance, question, or feedback</w:t>
            </w:r>
          </w:p>
        </w:tc>
        <w:tc>
          <w:tcPr>
            <w:tcW w:w="5328" w:type="dxa"/>
            <w:tcMar>
              <w:top w:w="60" w:type="dxa"/>
              <w:left w:w="60" w:type="dxa"/>
              <w:bottom w:w="60" w:type="dxa"/>
              <w:right w:w="60" w:type="dxa"/>
            </w:tcMar>
          </w:tcPr>
          <w:p w14:paraId="042996B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2642CEE2" w14:textId="77777777">
        <w:trPr>
          <w:cantSplit/>
          <w:jc w:val="center"/>
        </w:trPr>
        <w:tc>
          <w:tcPr>
            <w:tcW w:w="5328" w:type="dxa"/>
            <w:tcMar>
              <w:top w:w="60" w:type="dxa"/>
              <w:left w:w="60" w:type="dxa"/>
              <w:bottom w:w="60" w:type="dxa"/>
              <w:right w:w="60" w:type="dxa"/>
            </w:tcMar>
          </w:tcPr>
          <w:p w14:paraId="64726375"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Location/service/activity concerned</w:t>
            </w:r>
          </w:p>
        </w:tc>
        <w:tc>
          <w:tcPr>
            <w:tcW w:w="5328" w:type="dxa"/>
            <w:tcMar>
              <w:top w:w="60" w:type="dxa"/>
              <w:left w:w="60" w:type="dxa"/>
              <w:bottom w:w="60" w:type="dxa"/>
              <w:right w:w="60" w:type="dxa"/>
            </w:tcMar>
          </w:tcPr>
          <w:p w14:paraId="135E5DD7"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0B0021AF" w14:textId="77777777">
        <w:trPr>
          <w:cantSplit/>
          <w:jc w:val="center"/>
        </w:trPr>
        <w:tc>
          <w:tcPr>
            <w:tcW w:w="5328" w:type="dxa"/>
            <w:tcMar>
              <w:top w:w="60" w:type="dxa"/>
              <w:left w:w="60" w:type="dxa"/>
              <w:bottom w:w="60" w:type="dxa"/>
              <w:right w:w="60" w:type="dxa"/>
            </w:tcMar>
          </w:tcPr>
          <w:p w14:paraId="6C077C68"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Supporting documents, if any</w:t>
            </w:r>
          </w:p>
        </w:tc>
        <w:tc>
          <w:tcPr>
            <w:tcW w:w="5328" w:type="dxa"/>
            <w:tcMar>
              <w:top w:w="60" w:type="dxa"/>
              <w:left w:w="60" w:type="dxa"/>
              <w:bottom w:w="60" w:type="dxa"/>
              <w:right w:w="60" w:type="dxa"/>
            </w:tcMar>
          </w:tcPr>
          <w:p w14:paraId="763C867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58329AE6" w14:textId="77777777">
        <w:trPr>
          <w:cantSplit/>
          <w:jc w:val="center"/>
        </w:trPr>
        <w:tc>
          <w:tcPr>
            <w:tcW w:w="5328" w:type="dxa"/>
            <w:tcMar>
              <w:top w:w="60" w:type="dxa"/>
              <w:left w:w="60" w:type="dxa"/>
              <w:bottom w:w="60" w:type="dxa"/>
              <w:right w:w="60" w:type="dxa"/>
            </w:tcMar>
          </w:tcPr>
          <w:p w14:paraId="1F18F9F0"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Desired resolution, if any</w:t>
            </w:r>
          </w:p>
        </w:tc>
        <w:tc>
          <w:tcPr>
            <w:tcW w:w="5328" w:type="dxa"/>
            <w:tcMar>
              <w:top w:w="60" w:type="dxa"/>
              <w:left w:w="60" w:type="dxa"/>
              <w:bottom w:w="60" w:type="dxa"/>
              <w:right w:w="60" w:type="dxa"/>
            </w:tcMar>
          </w:tcPr>
          <w:p w14:paraId="1C392AF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[TBD]</w:t>
            </w:r>
          </w:p>
        </w:tc>
      </w:tr>
      <w:tr w:rsidR="00386B69" w:rsidRPr="00386B69" w14:paraId="49D39734" w14:textId="77777777">
        <w:trPr>
          <w:cantSplit/>
          <w:jc w:val="center"/>
        </w:trPr>
        <w:tc>
          <w:tcPr>
            <w:tcW w:w="5328" w:type="dxa"/>
            <w:tcMar>
              <w:top w:w="60" w:type="dxa"/>
              <w:left w:w="60" w:type="dxa"/>
              <w:bottom w:w="60" w:type="dxa"/>
              <w:right w:w="60" w:type="dxa"/>
            </w:tcMar>
          </w:tcPr>
          <w:p w14:paraId="286D60D8"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Consent to be contacted</w:t>
            </w:r>
          </w:p>
        </w:tc>
        <w:tc>
          <w:tcPr>
            <w:tcW w:w="5328" w:type="dxa"/>
            <w:tcMar>
              <w:top w:w="60" w:type="dxa"/>
              <w:left w:w="60" w:type="dxa"/>
              <w:bottom w:w="60" w:type="dxa"/>
              <w:right w:w="60" w:type="dxa"/>
            </w:tcMar>
          </w:tcPr>
          <w:p w14:paraId="0728F88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Yes / No</w:t>
            </w:r>
          </w:p>
        </w:tc>
      </w:tr>
    </w:tbl>
    <w:p w14:paraId="555C9442" w14:textId="77777777" w:rsidR="007E15DB" w:rsidRPr="00386B69" w:rsidRDefault="007E15DB" w:rsidP="00AC0E2C">
      <w:pPr>
        <w:ind w:left="720" w:right="576"/>
        <w:rPr>
          <w:rFonts w:asciiTheme="majorHAnsi" w:hAnsiTheme="majorHAnsi" w:cstheme="majorHAnsi"/>
          <w:sz w:val="22"/>
        </w:rPr>
      </w:pPr>
    </w:p>
    <w:p w14:paraId="5BB0972B" w14:textId="52FBB674"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 xml:space="preserve">Annex </w:t>
      </w:r>
      <w:r w:rsidR="00611C08">
        <w:rPr>
          <w:rFonts w:eastAsia="Arial" w:cstheme="majorHAnsi"/>
          <w:color w:val="auto"/>
          <w:sz w:val="22"/>
          <w:szCs w:val="22"/>
        </w:rPr>
        <w:t>3</w:t>
      </w:r>
      <w:r w:rsidRPr="00386B69">
        <w:rPr>
          <w:rFonts w:eastAsia="Arial" w:cstheme="majorHAnsi"/>
          <w:color w:val="auto"/>
          <w:sz w:val="22"/>
          <w:szCs w:val="22"/>
        </w:rPr>
        <w:t>: Grievance Log Template</w:t>
      </w:r>
    </w:p>
    <w:tbl>
      <w:tblPr>
        <w:tblStyle w:val="TableGrid"/>
        <w:tblW w:w="5000" w:type="pct"/>
        <w:jc w:val="center"/>
        <w:tblLook w:val="04A0" w:firstRow="1" w:lastRow="0" w:firstColumn="1" w:lastColumn="0" w:noHBand="0" w:noVBand="1"/>
      </w:tblPr>
      <w:tblGrid>
        <w:gridCol w:w="1063"/>
        <w:gridCol w:w="1059"/>
        <w:gridCol w:w="1058"/>
        <w:gridCol w:w="1060"/>
        <w:gridCol w:w="1072"/>
        <w:gridCol w:w="1122"/>
        <w:gridCol w:w="1053"/>
        <w:gridCol w:w="1054"/>
        <w:gridCol w:w="1053"/>
        <w:gridCol w:w="1052"/>
      </w:tblGrid>
      <w:tr w:rsidR="00386B69" w:rsidRPr="00386B69" w14:paraId="3D7FD0FB" w14:textId="77777777">
        <w:trPr>
          <w:cantSplit/>
          <w:tblHeader/>
          <w:jc w:val="center"/>
        </w:trPr>
        <w:tc>
          <w:tcPr>
            <w:tcW w:w="1066" w:type="dxa"/>
            <w:shd w:val="clear" w:color="auto" w:fill="D9EAF7"/>
            <w:tcMar>
              <w:top w:w="60" w:type="dxa"/>
              <w:left w:w="60" w:type="dxa"/>
              <w:bottom w:w="60" w:type="dxa"/>
              <w:right w:w="60" w:type="dxa"/>
            </w:tcMar>
          </w:tcPr>
          <w:p w14:paraId="20A43BB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Reference no.</w:t>
            </w:r>
          </w:p>
        </w:tc>
        <w:tc>
          <w:tcPr>
            <w:tcW w:w="1066" w:type="dxa"/>
            <w:shd w:val="clear" w:color="auto" w:fill="D9EAF7"/>
            <w:tcMar>
              <w:top w:w="60" w:type="dxa"/>
              <w:left w:w="60" w:type="dxa"/>
              <w:bottom w:w="60" w:type="dxa"/>
              <w:right w:w="60" w:type="dxa"/>
            </w:tcMar>
          </w:tcPr>
          <w:p w14:paraId="5794A9CF"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Date received</w:t>
            </w:r>
          </w:p>
        </w:tc>
        <w:tc>
          <w:tcPr>
            <w:tcW w:w="1066" w:type="dxa"/>
            <w:shd w:val="clear" w:color="auto" w:fill="D9EAF7"/>
            <w:tcMar>
              <w:top w:w="60" w:type="dxa"/>
              <w:left w:w="60" w:type="dxa"/>
              <w:bottom w:w="60" w:type="dxa"/>
              <w:right w:w="60" w:type="dxa"/>
            </w:tcMar>
          </w:tcPr>
          <w:p w14:paraId="7D43567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Channel</w:t>
            </w:r>
          </w:p>
        </w:tc>
        <w:tc>
          <w:tcPr>
            <w:tcW w:w="1066" w:type="dxa"/>
            <w:shd w:val="clear" w:color="auto" w:fill="D9EAF7"/>
            <w:tcMar>
              <w:top w:w="60" w:type="dxa"/>
              <w:left w:w="60" w:type="dxa"/>
              <w:bottom w:w="60" w:type="dxa"/>
              <w:right w:w="60" w:type="dxa"/>
            </w:tcMar>
          </w:tcPr>
          <w:p w14:paraId="1B59257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Category</w:t>
            </w:r>
          </w:p>
        </w:tc>
        <w:tc>
          <w:tcPr>
            <w:tcW w:w="1066" w:type="dxa"/>
            <w:shd w:val="clear" w:color="auto" w:fill="D9EAF7"/>
            <w:tcMar>
              <w:top w:w="60" w:type="dxa"/>
              <w:left w:w="60" w:type="dxa"/>
              <w:bottom w:w="60" w:type="dxa"/>
              <w:right w:w="60" w:type="dxa"/>
            </w:tcMar>
          </w:tcPr>
          <w:p w14:paraId="46001BD4"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Description</w:t>
            </w:r>
          </w:p>
        </w:tc>
        <w:tc>
          <w:tcPr>
            <w:tcW w:w="1066" w:type="dxa"/>
            <w:shd w:val="clear" w:color="auto" w:fill="D9EAF7"/>
            <w:tcMar>
              <w:top w:w="60" w:type="dxa"/>
              <w:left w:w="60" w:type="dxa"/>
              <w:bottom w:w="60" w:type="dxa"/>
              <w:right w:w="60" w:type="dxa"/>
            </w:tcMar>
          </w:tcPr>
          <w:p w14:paraId="0D3871A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Responsible entity</w:t>
            </w:r>
          </w:p>
        </w:tc>
        <w:tc>
          <w:tcPr>
            <w:tcW w:w="1066" w:type="dxa"/>
            <w:shd w:val="clear" w:color="auto" w:fill="D9EAF7"/>
            <w:tcMar>
              <w:top w:w="60" w:type="dxa"/>
              <w:left w:w="60" w:type="dxa"/>
              <w:bottom w:w="60" w:type="dxa"/>
              <w:right w:w="60" w:type="dxa"/>
            </w:tcMar>
          </w:tcPr>
          <w:p w14:paraId="496DD5A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Status</w:t>
            </w:r>
          </w:p>
        </w:tc>
        <w:tc>
          <w:tcPr>
            <w:tcW w:w="1066" w:type="dxa"/>
            <w:shd w:val="clear" w:color="auto" w:fill="D9EAF7"/>
            <w:tcMar>
              <w:top w:w="60" w:type="dxa"/>
              <w:left w:w="60" w:type="dxa"/>
              <w:bottom w:w="60" w:type="dxa"/>
              <w:right w:w="60" w:type="dxa"/>
            </w:tcMar>
          </w:tcPr>
          <w:p w14:paraId="15A9954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Action taken</w:t>
            </w:r>
          </w:p>
        </w:tc>
        <w:tc>
          <w:tcPr>
            <w:tcW w:w="1066" w:type="dxa"/>
            <w:shd w:val="clear" w:color="auto" w:fill="D9EAF7"/>
            <w:tcMar>
              <w:top w:w="60" w:type="dxa"/>
              <w:left w:w="60" w:type="dxa"/>
              <w:bottom w:w="60" w:type="dxa"/>
              <w:right w:w="60" w:type="dxa"/>
            </w:tcMar>
          </w:tcPr>
          <w:p w14:paraId="25CF733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Date closed</w:t>
            </w:r>
          </w:p>
        </w:tc>
        <w:tc>
          <w:tcPr>
            <w:tcW w:w="1066" w:type="dxa"/>
            <w:shd w:val="clear" w:color="auto" w:fill="D9EAF7"/>
            <w:tcMar>
              <w:top w:w="60" w:type="dxa"/>
              <w:left w:w="60" w:type="dxa"/>
              <w:bottom w:w="60" w:type="dxa"/>
              <w:right w:w="60" w:type="dxa"/>
            </w:tcMar>
          </w:tcPr>
          <w:p w14:paraId="2284035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Notes</w:t>
            </w:r>
          </w:p>
        </w:tc>
      </w:tr>
      <w:tr w:rsidR="00386B69" w:rsidRPr="00386B69" w14:paraId="5FD13460" w14:textId="77777777">
        <w:trPr>
          <w:cantSplit/>
          <w:jc w:val="center"/>
        </w:trPr>
        <w:tc>
          <w:tcPr>
            <w:tcW w:w="1066" w:type="dxa"/>
            <w:tcMar>
              <w:top w:w="60" w:type="dxa"/>
              <w:left w:w="60" w:type="dxa"/>
              <w:bottom w:w="60" w:type="dxa"/>
              <w:right w:w="60" w:type="dxa"/>
            </w:tcMar>
          </w:tcPr>
          <w:p w14:paraId="6B80FA8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4E17387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6BDD6AEB"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285B9CB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5D98600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39A8482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07E3E93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4D75B00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36EFC5DB"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c>
          <w:tcPr>
            <w:tcW w:w="1066" w:type="dxa"/>
            <w:tcMar>
              <w:top w:w="60" w:type="dxa"/>
              <w:left w:w="60" w:type="dxa"/>
              <w:bottom w:w="60" w:type="dxa"/>
              <w:right w:w="60" w:type="dxa"/>
            </w:tcMar>
          </w:tcPr>
          <w:p w14:paraId="278621F3"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[TBD]</w:t>
            </w:r>
          </w:p>
        </w:tc>
      </w:tr>
    </w:tbl>
    <w:p w14:paraId="77D3438D" w14:textId="77777777" w:rsidR="007E15DB" w:rsidRPr="00386B69" w:rsidRDefault="007E15DB" w:rsidP="00AC0E2C">
      <w:pPr>
        <w:ind w:left="720" w:right="576"/>
        <w:rPr>
          <w:rFonts w:asciiTheme="majorHAnsi" w:hAnsiTheme="majorHAnsi" w:cstheme="majorHAnsi"/>
          <w:sz w:val="22"/>
        </w:rPr>
      </w:pPr>
    </w:p>
    <w:p w14:paraId="7ED38203" w14:textId="3920A1A8"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 xml:space="preserve">Annex </w:t>
      </w:r>
      <w:r w:rsidR="00611C08">
        <w:rPr>
          <w:rFonts w:eastAsia="Arial" w:cstheme="majorHAnsi"/>
          <w:color w:val="auto"/>
          <w:sz w:val="22"/>
          <w:szCs w:val="22"/>
        </w:rPr>
        <w:t>4</w:t>
      </w:r>
      <w:r w:rsidRPr="00386B69">
        <w:rPr>
          <w:rFonts w:eastAsia="Arial" w:cstheme="majorHAnsi"/>
          <w:color w:val="auto"/>
          <w:sz w:val="22"/>
          <w:szCs w:val="22"/>
        </w:rPr>
        <w:t>: Summary of Consultations [TBD]</w:t>
      </w:r>
    </w:p>
    <w:p w14:paraId="132FAECB"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This annex will summarize consultations conducted during project preparation and implementation, including dates, stakeholders consulted, topics discussed, feedback received, and how feedback was reflected in project design or implementation.</w:t>
      </w:r>
    </w:p>
    <w:p w14:paraId="27516568" w14:textId="77777777" w:rsidR="007E15DB" w:rsidRPr="00386B69" w:rsidRDefault="00811B0E" w:rsidP="00AC0E2C">
      <w:pPr>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[TBD: To be completed once consultation records are available from OITEG/PIU.]</w:t>
      </w:r>
    </w:p>
    <w:sectPr w:rsidR="007E15DB" w:rsidRPr="00386B69" w:rsidSect="00034616">
      <w:headerReference w:type="even" r:id="rId10"/>
      <w:headerReference w:type="default" r:id="rId11"/>
      <w:footerReference w:type="even" r:id="rId12"/>
      <w:footerReference w:type="default" r:id="rId13"/>
      <w:headerReference w:type="first" r:id="rId14"/>
      <w:footerReference w:type="first" r:id="rId15"/>
      <w:pgSz w:w="12240" w:h="15840"/>
      <w:pgMar w:top="864" w:right="792" w:bottom="864"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83AE" w14:textId="77777777" w:rsidR="003F2576" w:rsidRDefault="003F2576">
      <w:pPr>
        <w:spacing w:after="0" w:line="240" w:lineRule="auto"/>
      </w:pPr>
      <w:r>
        <w:separator/>
      </w:r>
    </w:p>
  </w:endnote>
  <w:endnote w:type="continuationSeparator" w:id="0">
    <w:p w14:paraId="648E4765" w14:textId="77777777" w:rsidR="003F2576" w:rsidRDefault="003F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490B" w14:textId="38FE5ADE" w:rsidR="00D853FA" w:rsidRDefault="00215BCF">
    <w:pPr>
      <w:pStyle w:val="Footer"/>
    </w:pPr>
    <w:r>
      <w:rPr>
        <w:noProof/>
      </w:rPr>
      <mc:AlternateContent>
        <mc:Choice Requires="wps">
          <w:drawing>
            <wp:anchor distT="0" distB="0" distL="0" distR="0" simplePos="0" relativeHeight="251657216" behindDoc="0" locked="0" layoutInCell="1" allowOverlap="1" wp14:anchorId="10F0D55C" wp14:editId="050E80E5">
              <wp:simplePos x="635" y="635"/>
              <wp:positionH relativeFrom="page">
                <wp:align>right</wp:align>
              </wp:positionH>
              <wp:positionV relativeFrom="page">
                <wp:align>bottom</wp:align>
              </wp:positionV>
              <wp:extent cx="1172210" cy="368935"/>
              <wp:effectExtent l="0" t="0" r="0" b="0"/>
              <wp:wrapNone/>
              <wp:docPr id="117591479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72A5339" w14:textId="0DC795BD"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F0D55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572A5339" w14:textId="0DC795BD"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E09E" w14:textId="21B2B16F" w:rsidR="007E15DB" w:rsidRDefault="00215BCF">
    <w:pPr>
      <w:pStyle w:val="Footer"/>
      <w:jc w:val="center"/>
    </w:pPr>
    <w:r>
      <w:rPr>
        <w:noProof/>
        <w:sz w:val="18"/>
      </w:rPr>
      <mc:AlternateContent>
        <mc:Choice Requires="wps">
          <w:drawing>
            <wp:anchor distT="0" distB="0" distL="0" distR="0" simplePos="0" relativeHeight="251658240" behindDoc="0" locked="0" layoutInCell="1" allowOverlap="1" wp14:anchorId="5F4DBBF9" wp14:editId="245CC1E2">
              <wp:simplePos x="504825" y="9467850"/>
              <wp:positionH relativeFrom="page">
                <wp:align>right</wp:align>
              </wp:positionH>
              <wp:positionV relativeFrom="page">
                <wp:align>bottom</wp:align>
              </wp:positionV>
              <wp:extent cx="1172210" cy="368935"/>
              <wp:effectExtent l="0" t="0" r="0" b="0"/>
              <wp:wrapNone/>
              <wp:docPr id="2659698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7901D5BB" w14:textId="56715F0B"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4DBBF9"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7901D5BB" w14:textId="56715F0B"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v:textbox>
              <w10:wrap anchorx="page" anchory="page"/>
            </v:shape>
          </w:pict>
        </mc:Fallback>
      </mc:AlternateContent>
    </w:r>
    <w:r w:rsidR="00D853FA">
      <w:rPr>
        <w:sz w:val="18"/>
      </w:rPr>
      <w:fldChar w:fldCharType="begin"/>
    </w:r>
    <w:r w:rsidR="00D853FA">
      <w:rPr>
        <w:sz w:val="18"/>
      </w:rPr>
      <w:instrText>PAGE</w:instrText>
    </w:r>
    <w:r w:rsidR="00D853FA">
      <w:rPr>
        <w:sz w:val="18"/>
      </w:rPr>
      <w:fldChar w:fldCharType="separate"/>
    </w:r>
    <w:r w:rsidR="009F0A62">
      <w:rPr>
        <w:noProof/>
        <w:sz w:val="18"/>
      </w:rPr>
      <w:t>1</w:t>
    </w:r>
    <w:r w:rsidR="00D853FA">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B20D" w14:textId="4D8F6925" w:rsidR="00D853FA" w:rsidRDefault="00215BCF">
    <w:pPr>
      <w:pStyle w:val="Footer"/>
    </w:pPr>
    <w:r>
      <w:rPr>
        <w:noProof/>
      </w:rPr>
      <mc:AlternateContent>
        <mc:Choice Requires="wps">
          <w:drawing>
            <wp:anchor distT="0" distB="0" distL="0" distR="0" simplePos="0" relativeHeight="251656192" behindDoc="0" locked="0" layoutInCell="1" allowOverlap="1" wp14:anchorId="11C18C9B" wp14:editId="3C0216AA">
              <wp:simplePos x="635" y="635"/>
              <wp:positionH relativeFrom="page">
                <wp:align>right</wp:align>
              </wp:positionH>
              <wp:positionV relativeFrom="page">
                <wp:align>bottom</wp:align>
              </wp:positionV>
              <wp:extent cx="1172210" cy="368935"/>
              <wp:effectExtent l="0" t="0" r="0" b="0"/>
              <wp:wrapNone/>
              <wp:docPr id="11846373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292E54B" w14:textId="78733FEA"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C18C9B"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2292E54B" w14:textId="78733FEA" w:rsidR="00215BCF" w:rsidRPr="00215BCF" w:rsidRDefault="00215BCF"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817C" w14:textId="77777777" w:rsidR="003F2576" w:rsidRDefault="003F2576">
      <w:pPr>
        <w:spacing w:after="0" w:line="240" w:lineRule="auto"/>
      </w:pPr>
      <w:r>
        <w:separator/>
      </w:r>
    </w:p>
  </w:footnote>
  <w:footnote w:type="continuationSeparator" w:id="0">
    <w:p w14:paraId="67311C60" w14:textId="77777777" w:rsidR="003F2576" w:rsidRDefault="003F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050" w14:textId="77777777" w:rsidR="00B3327A" w:rsidRDefault="00B33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8778"/>
      <w:docPartObj>
        <w:docPartGallery w:val="Watermarks"/>
        <w:docPartUnique/>
      </w:docPartObj>
    </w:sdtPr>
    <w:sdtContent>
      <w:p w14:paraId="7A826C0D" w14:textId="3CF606AE" w:rsidR="00B3327A" w:rsidRDefault="00000000">
        <w:pPr>
          <w:pStyle w:val="Header"/>
        </w:pPr>
        <w:r>
          <w:rPr>
            <w:noProof/>
          </w:rPr>
          <w:pict w14:anchorId="4ACE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3454" w14:textId="77777777" w:rsidR="00B3327A" w:rsidRDefault="00B33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BC9D1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21BF1"/>
    <w:multiLevelType w:val="multilevel"/>
    <w:tmpl w:val="2BE67F4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232D8"/>
    <w:multiLevelType w:val="multilevel"/>
    <w:tmpl w:val="858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E2585"/>
    <w:multiLevelType w:val="multilevel"/>
    <w:tmpl w:val="238E4C8E"/>
    <w:lvl w:ilvl="0">
      <w:start w:val="1"/>
      <w:numFmt w:val="decimal"/>
      <w:lvlText w:val="%1."/>
      <w:lvlJc w:val="left"/>
      <w:pPr>
        <w:ind w:left="720" w:hanging="360"/>
      </w:p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2" w15:restartNumberingAfterBreak="0">
    <w:nsid w:val="32D6056C"/>
    <w:multiLevelType w:val="multilevel"/>
    <w:tmpl w:val="7EFE5C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2"/>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EC4CF5"/>
    <w:multiLevelType w:val="multilevel"/>
    <w:tmpl w:val="7EFE5C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2"/>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576145"/>
    <w:multiLevelType w:val="multilevel"/>
    <w:tmpl w:val="0BF2A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575CD7"/>
    <w:multiLevelType w:val="multilevel"/>
    <w:tmpl w:val="6D12A7E4"/>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942419"/>
    <w:multiLevelType w:val="multilevel"/>
    <w:tmpl w:val="174AB83C"/>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4C9E7E8D"/>
    <w:multiLevelType w:val="hybridMultilevel"/>
    <w:tmpl w:val="D9B230C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557B1449"/>
    <w:multiLevelType w:val="multilevel"/>
    <w:tmpl w:val="0E02D910"/>
    <w:lvl w:ilvl="0">
      <w:start w:val="1"/>
      <w:numFmt w:val="decimal"/>
      <w:lvlText w:val="%1."/>
      <w:lvlJc w:val="left"/>
      <w:pPr>
        <w:ind w:left="720" w:hanging="360"/>
      </w:pPr>
      <w:rPr>
        <w:rFonts w:hint="default"/>
      </w:rPr>
    </w:lvl>
    <w:lvl w:ilvl="1">
      <w:start w:val="1"/>
      <w:numFmt w:val="decimal"/>
      <w:isLgl/>
      <w:lvlText w:val="8.%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676724FD"/>
    <w:multiLevelType w:val="multilevel"/>
    <w:tmpl w:val="7C5421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4935AE"/>
    <w:multiLevelType w:val="multilevel"/>
    <w:tmpl w:val="731A12E6"/>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302ADC"/>
    <w:multiLevelType w:val="multilevel"/>
    <w:tmpl w:val="7C5421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840606"/>
    <w:multiLevelType w:val="multilevel"/>
    <w:tmpl w:val="A670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9251F"/>
    <w:multiLevelType w:val="hybridMultilevel"/>
    <w:tmpl w:val="9B2C5050"/>
    <w:lvl w:ilvl="0" w:tplc="795ADB00">
      <w:start w:val="1"/>
      <w:numFmt w:val="bullet"/>
      <w:lvlText w:val="●"/>
      <w:lvlJc w:val="left"/>
      <w:pPr>
        <w:ind w:left="720" w:hanging="360"/>
      </w:pPr>
    </w:lvl>
    <w:lvl w:ilvl="1" w:tplc="4816ECAC">
      <w:start w:val="1"/>
      <w:numFmt w:val="bullet"/>
      <w:lvlText w:val="○"/>
      <w:lvlJc w:val="left"/>
      <w:pPr>
        <w:ind w:left="1440" w:hanging="360"/>
      </w:pPr>
    </w:lvl>
    <w:lvl w:ilvl="2" w:tplc="31A2936C">
      <w:start w:val="1"/>
      <w:numFmt w:val="bullet"/>
      <w:lvlText w:val="■"/>
      <w:lvlJc w:val="left"/>
      <w:pPr>
        <w:ind w:left="2160" w:hanging="360"/>
      </w:pPr>
    </w:lvl>
    <w:lvl w:ilvl="3" w:tplc="1A2661C4">
      <w:start w:val="1"/>
      <w:numFmt w:val="bullet"/>
      <w:lvlText w:val="●"/>
      <w:lvlJc w:val="left"/>
      <w:pPr>
        <w:ind w:left="2880" w:hanging="360"/>
      </w:pPr>
    </w:lvl>
    <w:lvl w:ilvl="4" w:tplc="03FE7B94">
      <w:start w:val="1"/>
      <w:numFmt w:val="bullet"/>
      <w:lvlText w:val="○"/>
      <w:lvlJc w:val="left"/>
      <w:pPr>
        <w:ind w:left="3600" w:hanging="360"/>
      </w:pPr>
    </w:lvl>
    <w:lvl w:ilvl="5" w:tplc="844276BA">
      <w:start w:val="1"/>
      <w:numFmt w:val="bullet"/>
      <w:lvlText w:val="■"/>
      <w:lvlJc w:val="left"/>
      <w:pPr>
        <w:ind w:left="4320" w:hanging="360"/>
      </w:pPr>
    </w:lvl>
    <w:lvl w:ilvl="6" w:tplc="36FE1F26">
      <w:start w:val="1"/>
      <w:numFmt w:val="bullet"/>
      <w:lvlText w:val="●"/>
      <w:lvlJc w:val="left"/>
      <w:pPr>
        <w:ind w:left="5040" w:hanging="360"/>
      </w:pPr>
    </w:lvl>
    <w:lvl w:ilvl="7" w:tplc="6F1CE4C2">
      <w:start w:val="1"/>
      <w:numFmt w:val="bullet"/>
      <w:lvlText w:val="●"/>
      <w:lvlJc w:val="left"/>
      <w:pPr>
        <w:ind w:left="5760" w:hanging="360"/>
      </w:pPr>
    </w:lvl>
    <w:lvl w:ilvl="8" w:tplc="6890CB70">
      <w:start w:val="1"/>
      <w:numFmt w:val="bullet"/>
      <w:lvlText w:val="●"/>
      <w:lvlJc w:val="left"/>
      <w:pPr>
        <w:ind w:left="6480" w:hanging="360"/>
      </w:pPr>
    </w:lvl>
  </w:abstractNum>
  <w:abstractNum w:abstractNumId="24" w15:restartNumberingAfterBreak="0">
    <w:nsid w:val="7CA34F53"/>
    <w:multiLevelType w:val="multilevel"/>
    <w:tmpl w:val="A3CEAD08"/>
    <w:lvl w:ilvl="0">
      <w:start w:val="5"/>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5845756">
    <w:abstractNumId w:val="8"/>
  </w:num>
  <w:num w:numId="2" w16cid:durableId="1234386864">
    <w:abstractNumId w:val="6"/>
  </w:num>
  <w:num w:numId="3" w16cid:durableId="299696254">
    <w:abstractNumId w:val="5"/>
  </w:num>
  <w:num w:numId="4" w16cid:durableId="1463380350">
    <w:abstractNumId w:val="4"/>
  </w:num>
  <w:num w:numId="5" w16cid:durableId="1119688046">
    <w:abstractNumId w:val="7"/>
  </w:num>
  <w:num w:numId="6" w16cid:durableId="179468779">
    <w:abstractNumId w:val="3"/>
  </w:num>
  <w:num w:numId="7" w16cid:durableId="109083171">
    <w:abstractNumId w:val="2"/>
  </w:num>
  <w:num w:numId="8" w16cid:durableId="1242913613">
    <w:abstractNumId w:val="1"/>
  </w:num>
  <w:num w:numId="9" w16cid:durableId="1775592342">
    <w:abstractNumId w:val="0"/>
  </w:num>
  <w:num w:numId="10" w16cid:durableId="1938370143">
    <w:abstractNumId w:val="11"/>
  </w:num>
  <w:num w:numId="11" w16cid:durableId="49965454">
    <w:abstractNumId w:val="14"/>
  </w:num>
  <w:num w:numId="12" w16cid:durableId="43262390">
    <w:abstractNumId w:val="20"/>
  </w:num>
  <w:num w:numId="13" w16cid:durableId="837305591">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888296955">
    <w:abstractNumId w:val="19"/>
  </w:num>
  <w:num w:numId="15" w16cid:durableId="1719236486">
    <w:abstractNumId w:val="21"/>
  </w:num>
  <w:num w:numId="16" w16cid:durableId="765348161">
    <w:abstractNumId w:val="9"/>
  </w:num>
  <w:num w:numId="17" w16cid:durableId="1279338583">
    <w:abstractNumId w:val="9"/>
    <w:lvlOverride w:ilvl="0">
      <w:lvl w:ilvl="0">
        <w:start w:val="4"/>
        <w:numFmt w:val="decimal"/>
        <w:lvlText w:val="%1."/>
        <w:lvlJc w:val="left"/>
        <w:pPr>
          <w:ind w:left="360" w:hanging="360"/>
        </w:pPr>
        <w:rPr>
          <w:rFonts w:hint="default"/>
        </w:rPr>
      </w:lvl>
    </w:lvlOverride>
    <w:lvlOverride w:ilvl="1">
      <w:lvl w:ilvl="1">
        <w:start w:val="1"/>
        <w:numFmt w:val="decimal"/>
        <w:lvlRestart w:val="0"/>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153791130">
    <w:abstractNumId w:val="24"/>
  </w:num>
  <w:num w:numId="19" w16cid:durableId="1036543998">
    <w:abstractNumId w:val="15"/>
  </w:num>
  <w:num w:numId="20" w16cid:durableId="2084254157">
    <w:abstractNumId w:val="13"/>
  </w:num>
  <w:num w:numId="21" w16cid:durableId="796875889">
    <w:abstractNumId w:val="12"/>
  </w:num>
  <w:num w:numId="22" w16cid:durableId="1229070549">
    <w:abstractNumId w:val="16"/>
  </w:num>
  <w:num w:numId="23" w16cid:durableId="2106798608">
    <w:abstractNumId w:val="18"/>
  </w:num>
  <w:num w:numId="24" w16cid:durableId="1054814525">
    <w:abstractNumId w:val="10"/>
  </w:num>
  <w:num w:numId="25" w16cid:durableId="1187600009">
    <w:abstractNumId w:val="22"/>
  </w:num>
  <w:num w:numId="26" w16cid:durableId="607935615">
    <w:abstractNumId w:val="23"/>
    <w:lvlOverride w:ilvl="0">
      <w:startOverride w:val="1"/>
    </w:lvlOverride>
  </w:num>
  <w:num w:numId="27" w16cid:durableId="382603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5"/>
    <w:rsid w:val="00034616"/>
    <w:rsid w:val="0006063C"/>
    <w:rsid w:val="000E5E2F"/>
    <w:rsid w:val="0010453A"/>
    <w:rsid w:val="001302BF"/>
    <w:rsid w:val="0015074B"/>
    <w:rsid w:val="0015213E"/>
    <w:rsid w:val="001659BA"/>
    <w:rsid w:val="001665BB"/>
    <w:rsid w:val="001B0581"/>
    <w:rsid w:val="00210476"/>
    <w:rsid w:val="00215BCF"/>
    <w:rsid w:val="00222DC8"/>
    <w:rsid w:val="002327AF"/>
    <w:rsid w:val="0029639D"/>
    <w:rsid w:val="002965BB"/>
    <w:rsid w:val="0030692F"/>
    <w:rsid w:val="00326F90"/>
    <w:rsid w:val="003431D8"/>
    <w:rsid w:val="0034587B"/>
    <w:rsid w:val="00386B69"/>
    <w:rsid w:val="003F2576"/>
    <w:rsid w:val="004173B9"/>
    <w:rsid w:val="00495BBE"/>
    <w:rsid w:val="004962FD"/>
    <w:rsid w:val="0051116F"/>
    <w:rsid w:val="005B467E"/>
    <w:rsid w:val="00611C08"/>
    <w:rsid w:val="006258B7"/>
    <w:rsid w:val="00685A1B"/>
    <w:rsid w:val="006A5B83"/>
    <w:rsid w:val="006A7738"/>
    <w:rsid w:val="006D5D0A"/>
    <w:rsid w:val="006E7B1B"/>
    <w:rsid w:val="0070098A"/>
    <w:rsid w:val="0070346E"/>
    <w:rsid w:val="00731EEB"/>
    <w:rsid w:val="007366A2"/>
    <w:rsid w:val="007A3BA8"/>
    <w:rsid w:val="007B7217"/>
    <w:rsid w:val="007E07B9"/>
    <w:rsid w:val="007E15DB"/>
    <w:rsid w:val="007E3AC0"/>
    <w:rsid w:val="00811B0E"/>
    <w:rsid w:val="008234EB"/>
    <w:rsid w:val="00861168"/>
    <w:rsid w:val="008847FD"/>
    <w:rsid w:val="00892F28"/>
    <w:rsid w:val="008B3332"/>
    <w:rsid w:val="00946141"/>
    <w:rsid w:val="00951D66"/>
    <w:rsid w:val="00962E68"/>
    <w:rsid w:val="009E04B5"/>
    <w:rsid w:val="009E15E5"/>
    <w:rsid w:val="009F0A62"/>
    <w:rsid w:val="009F385F"/>
    <w:rsid w:val="00A31FA7"/>
    <w:rsid w:val="00A9183D"/>
    <w:rsid w:val="00AA1D8D"/>
    <w:rsid w:val="00AA7D35"/>
    <w:rsid w:val="00AC0E2C"/>
    <w:rsid w:val="00AE61C9"/>
    <w:rsid w:val="00B06315"/>
    <w:rsid w:val="00B13759"/>
    <w:rsid w:val="00B3327A"/>
    <w:rsid w:val="00B47730"/>
    <w:rsid w:val="00B810D9"/>
    <w:rsid w:val="00B949CE"/>
    <w:rsid w:val="00BC2E54"/>
    <w:rsid w:val="00C16DE2"/>
    <w:rsid w:val="00C5449F"/>
    <w:rsid w:val="00C96321"/>
    <w:rsid w:val="00CB0664"/>
    <w:rsid w:val="00D84F4A"/>
    <w:rsid w:val="00D853FA"/>
    <w:rsid w:val="00DE0418"/>
    <w:rsid w:val="00E24DCE"/>
    <w:rsid w:val="00EC577C"/>
    <w:rsid w:val="00ED5731"/>
    <w:rsid w:val="00F0110C"/>
    <w:rsid w:val="00F46ED2"/>
    <w:rsid w:val="00F704F5"/>
    <w:rsid w:val="00FC03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F67DE"/>
  <w14:defaultImageDpi w14:val="300"/>
  <w15:docId w15:val="{99DA2661-E8CE-4416-95B9-52D1D06A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F0110C"/>
    <w:rPr>
      <w:sz w:val="16"/>
      <w:szCs w:val="16"/>
    </w:rPr>
  </w:style>
  <w:style w:type="paragraph" w:styleId="CommentText">
    <w:name w:val="annotation text"/>
    <w:basedOn w:val="Normal"/>
    <w:link w:val="CommentTextChar"/>
    <w:uiPriority w:val="99"/>
    <w:unhideWhenUsed/>
    <w:rsid w:val="00F0110C"/>
    <w:pPr>
      <w:spacing w:line="240" w:lineRule="auto"/>
    </w:pPr>
    <w:rPr>
      <w:szCs w:val="20"/>
    </w:rPr>
  </w:style>
  <w:style w:type="character" w:customStyle="1" w:styleId="CommentTextChar">
    <w:name w:val="Comment Text Char"/>
    <w:basedOn w:val="DefaultParagraphFont"/>
    <w:link w:val="CommentText"/>
    <w:uiPriority w:val="99"/>
    <w:rsid w:val="00F0110C"/>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F0110C"/>
    <w:rPr>
      <w:b/>
      <w:bCs/>
    </w:rPr>
  </w:style>
  <w:style w:type="character" w:customStyle="1" w:styleId="CommentSubjectChar">
    <w:name w:val="Comment Subject Char"/>
    <w:basedOn w:val="CommentTextChar"/>
    <w:link w:val="CommentSubject"/>
    <w:uiPriority w:val="99"/>
    <w:semiHidden/>
    <w:rsid w:val="00F0110C"/>
    <w:rPr>
      <w:rFonts w:ascii="Arial" w:eastAsia="Arial" w:hAnsi="Arial"/>
      <w:b/>
      <w:bCs/>
      <w:sz w:val="20"/>
      <w:szCs w:val="20"/>
    </w:rPr>
  </w:style>
  <w:style w:type="paragraph" w:styleId="Revision">
    <w:name w:val="Revision"/>
    <w:hidden/>
    <w:uiPriority w:val="99"/>
    <w:semiHidden/>
    <w:rsid w:val="00F0110C"/>
    <w:pPr>
      <w:spacing w:after="0" w:line="240" w:lineRule="auto"/>
    </w:pPr>
    <w:rPr>
      <w:rFonts w:ascii="Arial" w:eastAsia="Arial" w:hAnsi="Arial"/>
      <w:sz w:val="20"/>
    </w:rPr>
  </w:style>
  <w:style w:type="character" w:styleId="Hyperlink">
    <w:name w:val="Hyperlink"/>
    <w:uiPriority w:val="99"/>
    <w:rsid w:val="00BC2E54"/>
    <w:rPr>
      <w:u w:val="single"/>
    </w:rPr>
  </w:style>
  <w:style w:type="paragraph" w:styleId="NormalWeb">
    <w:name w:val="Normal (Web)"/>
    <w:basedOn w:val="Normal"/>
    <w:uiPriority w:val="99"/>
    <w:semiHidden/>
    <w:unhideWhenUsed/>
    <w:rsid w:val="00C54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worldbank.org/en/projects-operations/products-and-services/grievance-redress-servi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8" ma:contentTypeDescription="Create a new document." ma:contentTypeScope="" ma:versionID="f107f144c86e265c1c2a7c792c293ac6">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6c1c54e7079eab345dfd84f058db64f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dfdf4-6ccf-48d8-91a4-cfce4a51376a">
      <Terms xmlns="http://schemas.microsoft.com/office/infopath/2007/PartnerControls"/>
    </lcf76f155ced4ddcb4097134ff3c332f>
    <TaxCatchAll xmlns="46ed41ed-5630-4425-92a3-24f6af0bfa5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EEE1115-7369-4848-ACBB-B1B228A12183}"/>
</file>

<file path=customXml/itemProps3.xml><?xml version="1.0" encoding="utf-8"?>
<ds:datastoreItem xmlns:ds="http://schemas.openxmlformats.org/officeDocument/2006/customXml" ds:itemID="{97084C29-11D2-439C-AAEB-BEF5109AED1E}"/>
</file>

<file path=customXml/itemProps4.xml><?xml version="1.0" encoding="utf-8"?>
<ds:datastoreItem xmlns:ds="http://schemas.openxmlformats.org/officeDocument/2006/customXml" ds:itemID="{91849E53-B5CE-4F6A-9846-7E5C2156FE09}"/>
</file>

<file path=docProps/app.xml><?xml version="1.0" encoding="utf-8"?>
<Properties xmlns="http://schemas.openxmlformats.org/officeDocument/2006/extended-properties" xmlns:vt="http://schemas.openxmlformats.org/officeDocument/2006/docPropsVTypes">
  <Template>Normal.dotm</Template>
  <TotalTime>26</TotalTime>
  <Pages>22</Pages>
  <Words>6739</Words>
  <Characters>46580</Characters>
  <Application>Microsoft Office Word</Application>
  <DocSecurity>0</DocSecurity>
  <Lines>1392</Lines>
  <Paragraphs>720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generated by python-docx</dc:description>
  <cp:lastModifiedBy>Olivera Kovacevic</cp:lastModifiedBy>
  <cp:revision>10</cp:revision>
  <dcterms:created xsi:type="dcterms:W3CDTF">2026-05-11T12:44:00Z</dcterms:created>
  <dcterms:modified xsi:type="dcterms:W3CDTF">2026-05-14T15:40:00Z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70f9cf7,4617092a,fda60d7</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2026-05-11T10:34:17Z</vt:lpwstr>
  </property>
  <property fmtid="{D5CDD505-2E9C-101B-9397-08002B2CF9AE}" pid="7" name="MSIP_Label_f1bf45b6-5649-4236-82a3-f45024cd282e_Method">
    <vt:lpwstr>Privileged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d3216281-5147-4a5f-832b-37466f2c7cad</vt:lpwstr>
  </property>
  <property fmtid="{D5CDD505-2E9C-101B-9397-08002B2CF9AE}" pid="11" name="MSIP_Label_f1bf45b6-5649-4236-82a3-f45024cd282e_ContentBits">
    <vt:lpwstr>2</vt:lpwstr>
  </property>
  <property fmtid="{D5CDD505-2E9C-101B-9397-08002B2CF9AE}" pid="12" name="MSIP_Label_f1bf45b6-5649-4236-82a3-f45024cd282e_Tag">
    <vt:lpwstr>10, 0, 1, 1</vt:lpwstr>
  </property>
  <property fmtid="{D5CDD505-2E9C-101B-9397-08002B2CF9AE}" pid="13" name="ContentTypeId">
    <vt:lpwstr>0x01010059E008727CEB0846AA7FA452435DCA6B</vt:lpwstr>
  </property>
</Properties>
</file>